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F3E9" w14:textId="034A2B8A" w:rsidR="00B27316" w:rsidRPr="008676D7" w:rsidRDefault="00B27316" w:rsidP="00B27316">
      <w:pPr>
        <w:spacing w:before="120" w:after="120" w:line="240" w:lineRule="auto"/>
        <w:rPr>
          <w:rFonts w:asciiTheme="minorHAnsi" w:hAnsiTheme="minorHAnsi" w:cs="Calibri"/>
          <w:i w:val="0"/>
        </w:rPr>
      </w:pPr>
      <w:r w:rsidRPr="008676D7">
        <w:rPr>
          <w:rFonts w:asciiTheme="minorHAnsi" w:hAnsiTheme="minorHAnsi" w:cs="Calibri"/>
          <w:i w:val="0"/>
        </w:rPr>
        <w:t xml:space="preserve">Closing date for applications is </w:t>
      </w:r>
      <w:r w:rsidR="00533108" w:rsidRPr="009C1006">
        <w:rPr>
          <w:rFonts w:asciiTheme="minorHAnsi" w:hAnsiTheme="minorHAnsi" w:cs="Calibri"/>
          <w:b/>
          <w:i w:val="0"/>
        </w:rPr>
        <w:t xml:space="preserve">11:59pm, </w:t>
      </w:r>
      <w:r w:rsidR="003B49B2">
        <w:rPr>
          <w:rFonts w:asciiTheme="minorHAnsi" w:hAnsiTheme="minorHAnsi" w:cs="Calibri"/>
          <w:b/>
          <w:i w:val="0"/>
        </w:rPr>
        <w:t>4th April 2022</w:t>
      </w:r>
      <w:r w:rsidRPr="008676D7">
        <w:rPr>
          <w:rFonts w:asciiTheme="minorHAnsi" w:hAnsiTheme="minorHAnsi" w:cs="Calibri"/>
          <w:i w:val="0"/>
        </w:rPr>
        <w:t>. Late applications will</w:t>
      </w:r>
      <w:bookmarkStart w:id="0" w:name="_GoBack"/>
      <w:bookmarkEnd w:id="0"/>
      <w:r w:rsidRPr="008676D7">
        <w:rPr>
          <w:rFonts w:asciiTheme="minorHAnsi" w:hAnsiTheme="minorHAnsi" w:cs="Calibri"/>
          <w:i w:val="0"/>
        </w:rPr>
        <w:t xml:space="preserve"> not be accepted under any circumstances.</w:t>
      </w:r>
    </w:p>
    <w:tbl>
      <w:tblPr>
        <w:tblW w:w="0" w:type="auto"/>
        <w:tblInd w:w="534" w:type="dxa"/>
        <w:tblLook w:val="04A0" w:firstRow="1" w:lastRow="0" w:firstColumn="1" w:lastColumn="0" w:noHBand="0" w:noVBand="1"/>
      </w:tblPr>
      <w:tblGrid>
        <w:gridCol w:w="4242"/>
        <w:gridCol w:w="1417"/>
        <w:gridCol w:w="1557"/>
        <w:gridCol w:w="1736"/>
      </w:tblGrid>
      <w:tr w:rsidR="00791480" w:rsidRPr="008676D7" w14:paraId="71D5EE44" w14:textId="77777777" w:rsidTr="00FB25A7">
        <w:trPr>
          <w:trHeight w:val="103"/>
        </w:trPr>
        <w:tc>
          <w:tcPr>
            <w:tcW w:w="4242" w:type="dxa"/>
            <w:tcBorders>
              <w:top w:val="single" w:sz="4" w:space="0" w:color="000000"/>
              <w:left w:val="single" w:sz="4" w:space="0" w:color="000000"/>
              <w:bottom w:val="single" w:sz="4" w:space="0" w:color="000000"/>
              <w:right w:val="single" w:sz="4" w:space="0" w:color="000000"/>
            </w:tcBorders>
            <w:vAlign w:val="center"/>
          </w:tcPr>
          <w:p w14:paraId="4A1F19D3" w14:textId="77777777" w:rsidR="00791480" w:rsidRPr="008676D7" w:rsidRDefault="00791480" w:rsidP="00B27316">
            <w:pPr>
              <w:tabs>
                <w:tab w:val="left" w:pos="1276"/>
                <w:tab w:val="left" w:pos="4395"/>
                <w:tab w:val="left" w:pos="6804"/>
              </w:tabs>
              <w:spacing w:after="0" w:line="240" w:lineRule="auto"/>
              <w:rPr>
                <w:rFonts w:asciiTheme="minorHAnsi" w:hAnsiTheme="minorHAnsi" w:cs="Calibri"/>
                <w:i w:val="0"/>
              </w:rPr>
            </w:pPr>
            <w:r w:rsidRPr="008676D7">
              <w:rPr>
                <w:rFonts w:asciiTheme="minorHAnsi" w:hAnsiTheme="minorHAnsi" w:cs="Calibri"/>
                <w:b/>
                <w:i w:val="0"/>
                <w:lang w:eastAsia="en-AU"/>
              </w:rPr>
              <w:t>Scholarship Offerings</w:t>
            </w:r>
          </w:p>
        </w:tc>
        <w:tc>
          <w:tcPr>
            <w:tcW w:w="1417" w:type="dxa"/>
            <w:tcBorders>
              <w:top w:val="single" w:sz="4" w:space="0" w:color="000000"/>
              <w:left w:val="single" w:sz="4" w:space="0" w:color="000000"/>
              <w:bottom w:val="single" w:sz="4" w:space="0" w:color="000000"/>
              <w:right w:val="single" w:sz="4" w:space="0" w:color="000000"/>
            </w:tcBorders>
            <w:vAlign w:val="center"/>
          </w:tcPr>
          <w:p w14:paraId="262E931D" w14:textId="77777777" w:rsidR="00791480" w:rsidRPr="008676D7" w:rsidRDefault="00791480" w:rsidP="00B27316">
            <w:pPr>
              <w:pStyle w:val="ListParagraph"/>
              <w:spacing w:after="0" w:line="240" w:lineRule="auto"/>
              <w:ind w:left="0"/>
              <w:jc w:val="center"/>
              <w:rPr>
                <w:rFonts w:asciiTheme="minorHAnsi" w:hAnsiTheme="minorHAnsi" w:cs="Calibri"/>
                <w:b/>
                <w:i w:val="0"/>
                <w:lang w:eastAsia="en-AU"/>
              </w:rPr>
            </w:pPr>
            <w:r w:rsidRPr="008676D7">
              <w:rPr>
                <w:rFonts w:asciiTheme="minorHAnsi" w:hAnsiTheme="minorHAnsi" w:cs="Calibri"/>
                <w:b/>
                <w:i w:val="0"/>
                <w:lang w:eastAsia="en-AU"/>
              </w:rPr>
              <w:t>Available</w:t>
            </w:r>
          </w:p>
        </w:tc>
        <w:tc>
          <w:tcPr>
            <w:tcW w:w="1557" w:type="dxa"/>
            <w:tcBorders>
              <w:top w:val="single" w:sz="4" w:space="0" w:color="000000"/>
              <w:left w:val="single" w:sz="4" w:space="0" w:color="000000"/>
              <w:bottom w:val="single" w:sz="4" w:space="0" w:color="000000"/>
              <w:right w:val="single" w:sz="4" w:space="0" w:color="000000"/>
            </w:tcBorders>
            <w:vAlign w:val="center"/>
          </w:tcPr>
          <w:p w14:paraId="63CE82BE" w14:textId="77777777" w:rsidR="00791480" w:rsidRPr="008676D7" w:rsidRDefault="00791480" w:rsidP="00B27316">
            <w:pPr>
              <w:pStyle w:val="ListParagraph"/>
              <w:spacing w:after="0" w:line="240" w:lineRule="auto"/>
              <w:ind w:left="0"/>
              <w:jc w:val="center"/>
              <w:rPr>
                <w:rFonts w:asciiTheme="minorHAnsi" w:hAnsiTheme="minorHAnsi" w:cs="Calibri"/>
                <w:b/>
                <w:i w:val="0"/>
                <w:lang w:eastAsia="en-AU"/>
              </w:rPr>
            </w:pPr>
            <w:r w:rsidRPr="008676D7">
              <w:rPr>
                <w:rFonts w:asciiTheme="minorHAnsi" w:hAnsiTheme="minorHAnsi" w:cs="Calibri"/>
                <w:b/>
                <w:i w:val="0"/>
                <w:lang w:eastAsia="en-AU"/>
              </w:rPr>
              <w:t>Value</w:t>
            </w:r>
          </w:p>
        </w:tc>
        <w:tc>
          <w:tcPr>
            <w:tcW w:w="1736" w:type="dxa"/>
            <w:tcBorders>
              <w:top w:val="single" w:sz="4" w:space="0" w:color="000000"/>
              <w:left w:val="single" w:sz="4" w:space="0" w:color="000000"/>
              <w:bottom w:val="single" w:sz="4" w:space="0" w:color="000000"/>
              <w:right w:val="single" w:sz="4" w:space="0" w:color="000000"/>
            </w:tcBorders>
            <w:vAlign w:val="center"/>
          </w:tcPr>
          <w:p w14:paraId="047AB09B" w14:textId="77777777" w:rsidR="00791480" w:rsidRPr="008676D7" w:rsidRDefault="00791480" w:rsidP="00B27316">
            <w:pPr>
              <w:pStyle w:val="ListParagraph"/>
              <w:spacing w:after="0" w:line="240" w:lineRule="auto"/>
              <w:ind w:left="0"/>
              <w:jc w:val="center"/>
              <w:rPr>
                <w:rFonts w:asciiTheme="minorHAnsi" w:hAnsiTheme="minorHAnsi" w:cs="Calibri"/>
                <w:b/>
                <w:i w:val="0"/>
                <w:lang w:eastAsia="en-AU"/>
              </w:rPr>
            </w:pPr>
            <w:r w:rsidRPr="008676D7">
              <w:rPr>
                <w:rFonts w:asciiTheme="minorHAnsi" w:hAnsiTheme="minorHAnsi" w:cs="Calibri"/>
                <w:b/>
                <w:i w:val="0"/>
                <w:lang w:eastAsia="en-AU"/>
              </w:rPr>
              <w:t>Duration</w:t>
            </w:r>
          </w:p>
        </w:tc>
      </w:tr>
      <w:tr w:rsidR="00791480" w:rsidRPr="008676D7" w14:paraId="555203E8" w14:textId="77777777" w:rsidTr="00FB25A7">
        <w:trPr>
          <w:trHeight w:val="180"/>
        </w:trPr>
        <w:tc>
          <w:tcPr>
            <w:tcW w:w="4242" w:type="dxa"/>
            <w:tcBorders>
              <w:top w:val="single" w:sz="4" w:space="0" w:color="000000"/>
              <w:left w:val="single" w:sz="4" w:space="0" w:color="000000"/>
              <w:bottom w:val="single" w:sz="4" w:space="0" w:color="000000"/>
              <w:right w:val="single" w:sz="4" w:space="0" w:color="000000"/>
            </w:tcBorders>
            <w:vAlign w:val="center"/>
          </w:tcPr>
          <w:p w14:paraId="37229D3E" w14:textId="79B75234" w:rsidR="00791480" w:rsidRPr="008676D7" w:rsidRDefault="00FB25A7" w:rsidP="00B27316">
            <w:pPr>
              <w:pStyle w:val="ListParagraph"/>
              <w:spacing w:after="0" w:line="240" w:lineRule="auto"/>
              <w:ind w:left="0"/>
              <w:rPr>
                <w:rFonts w:asciiTheme="minorHAnsi" w:hAnsiTheme="minorHAnsi" w:cs="Calibri"/>
                <w:b/>
                <w:i w:val="0"/>
                <w:lang w:eastAsia="en-AU"/>
              </w:rPr>
            </w:pPr>
            <w:r>
              <w:rPr>
                <w:rFonts w:asciiTheme="minorHAnsi" w:hAnsiTheme="minorHAnsi" w:cs="Calibri"/>
                <w:i w:val="0"/>
                <w:lang w:eastAsia="en-AU"/>
              </w:rPr>
              <w:t>BMD Civil Engineering</w:t>
            </w:r>
            <w:r w:rsidR="003B424E">
              <w:rPr>
                <w:rFonts w:asciiTheme="minorHAnsi" w:hAnsiTheme="minorHAnsi" w:cs="Calibri"/>
                <w:i w:val="0"/>
                <w:lang w:eastAsia="en-AU"/>
              </w:rPr>
              <w:t xml:space="preserve"> </w:t>
            </w:r>
            <w:r w:rsidR="005A57E4">
              <w:rPr>
                <w:rFonts w:asciiTheme="minorHAnsi" w:hAnsiTheme="minorHAnsi" w:cs="Calibri"/>
                <w:i w:val="0"/>
                <w:lang w:eastAsia="en-AU"/>
              </w:rPr>
              <w:t>Scholarship</w:t>
            </w:r>
          </w:p>
        </w:tc>
        <w:tc>
          <w:tcPr>
            <w:tcW w:w="1417" w:type="dxa"/>
            <w:tcBorders>
              <w:top w:val="single" w:sz="4" w:space="0" w:color="000000"/>
              <w:left w:val="single" w:sz="4" w:space="0" w:color="000000"/>
              <w:bottom w:val="single" w:sz="4" w:space="0" w:color="000000"/>
              <w:right w:val="single" w:sz="4" w:space="0" w:color="000000"/>
            </w:tcBorders>
            <w:vAlign w:val="center"/>
          </w:tcPr>
          <w:p w14:paraId="45F714C9" w14:textId="1A701842" w:rsidR="00791480" w:rsidRPr="008676D7" w:rsidRDefault="005A57E4" w:rsidP="00B27316">
            <w:pPr>
              <w:pStyle w:val="ListParagraph"/>
              <w:spacing w:after="0" w:line="240" w:lineRule="auto"/>
              <w:ind w:left="0"/>
              <w:jc w:val="center"/>
              <w:rPr>
                <w:rFonts w:asciiTheme="minorHAnsi" w:hAnsiTheme="minorHAnsi" w:cs="Calibri"/>
                <w:i w:val="0"/>
                <w:lang w:eastAsia="en-AU"/>
              </w:rPr>
            </w:pPr>
            <w:r>
              <w:rPr>
                <w:rFonts w:asciiTheme="minorHAnsi" w:hAnsiTheme="minorHAnsi" w:cs="Calibri"/>
                <w:i w:val="0"/>
                <w:lang w:eastAsia="en-AU"/>
              </w:rPr>
              <w:t>1</w:t>
            </w:r>
          </w:p>
        </w:tc>
        <w:tc>
          <w:tcPr>
            <w:tcW w:w="1557" w:type="dxa"/>
            <w:tcBorders>
              <w:top w:val="single" w:sz="4" w:space="0" w:color="000000"/>
              <w:left w:val="single" w:sz="4" w:space="0" w:color="000000"/>
              <w:bottom w:val="single" w:sz="4" w:space="0" w:color="000000"/>
              <w:right w:val="single" w:sz="4" w:space="0" w:color="000000"/>
            </w:tcBorders>
            <w:vAlign w:val="center"/>
          </w:tcPr>
          <w:p w14:paraId="32E544E1" w14:textId="1D39B70E" w:rsidR="00791480" w:rsidRPr="008676D7" w:rsidRDefault="005B6D0B">
            <w:pPr>
              <w:pStyle w:val="ListParagraph"/>
              <w:spacing w:after="0" w:line="240" w:lineRule="auto"/>
              <w:ind w:left="0"/>
              <w:jc w:val="center"/>
              <w:rPr>
                <w:rFonts w:asciiTheme="minorHAnsi" w:hAnsiTheme="minorHAnsi" w:cs="Calibri"/>
                <w:i w:val="0"/>
                <w:lang w:eastAsia="en-AU"/>
              </w:rPr>
            </w:pPr>
            <w:r>
              <w:rPr>
                <w:rFonts w:asciiTheme="minorHAnsi" w:hAnsiTheme="minorHAnsi" w:cs="Calibri"/>
                <w:i w:val="0"/>
                <w:lang w:eastAsia="en-AU"/>
              </w:rPr>
              <w:t>$</w:t>
            </w:r>
            <w:r w:rsidR="00FB25A7">
              <w:rPr>
                <w:rFonts w:asciiTheme="minorHAnsi" w:hAnsiTheme="minorHAnsi" w:cs="Calibri"/>
                <w:i w:val="0"/>
                <w:lang w:eastAsia="en-AU"/>
              </w:rPr>
              <w:t>1</w:t>
            </w:r>
            <w:r w:rsidR="00824273">
              <w:rPr>
                <w:rFonts w:asciiTheme="minorHAnsi" w:hAnsiTheme="minorHAnsi" w:cs="Calibri"/>
                <w:i w:val="0"/>
                <w:lang w:eastAsia="en-AU"/>
              </w:rPr>
              <w:t>0</w:t>
            </w:r>
            <w:r>
              <w:rPr>
                <w:rFonts w:asciiTheme="minorHAnsi" w:hAnsiTheme="minorHAnsi" w:cs="Calibri"/>
                <w:i w:val="0"/>
                <w:lang w:eastAsia="en-AU"/>
              </w:rPr>
              <w:t>,000</w:t>
            </w:r>
          </w:p>
        </w:tc>
        <w:tc>
          <w:tcPr>
            <w:tcW w:w="1736" w:type="dxa"/>
            <w:tcBorders>
              <w:top w:val="single" w:sz="4" w:space="0" w:color="000000"/>
              <w:left w:val="single" w:sz="4" w:space="0" w:color="000000"/>
              <w:bottom w:val="single" w:sz="4" w:space="0" w:color="000000"/>
              <w:right w:val="single" w:sz="4" w:space="0" w:color="000000"/>
            </w:tcBorders>
            <w:vAlign w:val="center"/>
          </w:tcPr>
          <w:p w14:paraId="209027C2" w14:textId="34590F31" w:rsidR="00791480" w:rsidRPr="008676D7" w:rsidRDefault="00824273" w:rsidP="00B27316">
            <w:pPr>
              <w:pStyle w:val="ListParagraph"/>
              <w:spacing w:after="0" w:line="240" w:lineRule="auto"/>
              <w:ind w:left="0"/>
              <w:jc w:val="center"/>
              <w:rPr>
                <w:rFonts w:asciiTheme="minorHAnsi" w:hAnsiTheme="minorHAnsi" w:cs="Calibri"/>
                <w:i w:val="0"/>
                <w:lang w:eastAsia="en-AU"/>
              </w:rPr>
            </w:pPr>
            <w:r>
              <w:rPr>
                <w:rFonts w:asciiTheme="minorHAnsi" w:hAnsiTheme="minorHAnsi" w:cs="Calibri"/>
                <w:i w:val="0"/>
                <w:lang w:eastAsia="en-AU"/>
              </w:rPr>
              <w:t xml:space="preserve">2 </w:t>
            </w:r>
            <w:r w:rsidR="005B6D0B">
              <w:rPr>
                <w:rFonts w:asciiTheme="minorHAnsi" w:hAnsiTheme="minorHAnsi" w:cs="Calibri"/>
                <w:i w:val="0"/>
                <w:lang w:eastAsia="en-AU"/>
              </w:rPr>
              <w:t>year</w:t>
            </w:r>
            <w:r w:rsidR="00AE0D68">
              <w:rPr>
                <w:rFonts w:asciiTheme="minorHAnsi" w:hAnsiTheme="minorHAnsi" w:cs="Calibri"/>
                <w:i w:val="0"/>
                <w:lang w:eastAsia="en-AU"/>
              </w:rPr>
              <w:t>s</w:t>
            </w:r>
          </w:p>
        </w:tc>
      </w:tr>
    </w:tbl>
    <w:p w14:paraId="414E8256" w14:textId="77777777" w:rsidR="0037439A" w:rsidRPr="003746BE" w:rsidRDefault="0037439A" w:rsidP="003746BE">
      <w:pPr>
        <w:spacing w:before="140" w:after="60" w:line="240" w:lineRule="auto"/>
        <w:rPr>
          <w:rFonts w:asciiTheme="minorHAnsi" w:hAnsiTheme="minorHAnsi" w:cs="Calibri"/>
          <w:b/>
          <w:i w:val="0"/>
        </w:rPr>
      </w:pPr>
      <w:r w:rsidRPr="003746BE">
        <w:rPr>
          <w:rFonts w:asciiTheme="minorHAnsi" w:hAnsiTheme="minorHAnsi" w:cs="Calibri"/>
          <w:b/>
          <w:i w:val="0"/>
        </w:rPr>
        <w:t>ELIGIBILITY &amp; RETAINING THE SCHOLARSHIP</w:t>
      </w:r>
    </w:p>
    <w:p w14:paraId="48E34858" w14:textId="47D5D4DB" w:rsidR="002E59C4" w:rsidRDefault="002E59C4" w:rsidP="002E59C4">
      <w:pPr>
        <w:spacing w:after="60" w:line="240" w:lineRule="auto"/>
        <w:rPr>
          <w:rFonts w:asciiTheme="minorHAnsi" w:hAnsiTheme="minorHAnsi"/>
          <w:i w:val="0"/>
          <w:spacing w:val="-1"/>
        </w:rPr>
      </w:pPr>
      <w:r>
        <w:rPr>
          <w:rFonts w:asciiTheme="minorHAnsi" w:hAnsiTheme="minorHAnsi"/>
          <w:i w:val="0"/>
          <w:spacing w:val="-1"/>
        </w:rPr>
        <w:t>The following terms and conditions apply to this Scholarship:</w:t>
      </w:r>
    </w:p>
    <w:p w14:paraId="3234D0F6" w14:textId="77777777" w:rsidR="00F26176" w:rsidRPr="00F26176" w:rsidRDefault="00F26176" w:rsidP="00F26176">
      <w:pPr>
        <w:spacing w:after="60" w:line="240" w:lineRule="auto"/>
        <w:rPr>
          <w:rFonts w:asciiTheme="minorHAnsi" w:hAnsiTheme="minorHAnsi" w:cs="Calibri"/>
          <w:i w:val="0"/>
          <w:iCs w:val="0"/>
          <w:lang w:val="en-AU" w:eastAsia="en-AU" w:bidi="ar-SA"/>
        </w:rPr>
      </w:pPr>
      <w:r w:rsidRPr="00F26176">
        <w:rPr>
          <w:rFonts w:asciiTheme="minorHAnsi" w:hAnsiTheme="minorHAnsi" w:cs="Calibri"/>
          <w:i w:val="0"/>
          <w:iCs w:val="0"/>
          <w:lang w:val="en-AU" w:eastAsia="en-AU" w:bidi="ar-SA"/>
        </w:rPr>
        <w:t xml:space="preserve">Applicants must be an Australian or New Zealand citizen, Australian permanent resident, or Australian permanent humanitarian visa holder. </w:t>
      </w:r>
    </w:p>
    <w:p w14:paraId="1B01A101" w14:textId="46BBE1F9" w:rsidR="00943766" w:rsidRDefault="00FB25A7" w:rsidP="00FB25A7">
      <w:pPr>
        <w:spacing w:after="60" w:line="240" w:lineRule="auto"/>
        <w:rPr>
          <w:rFonts w:asciiTheme="minorHAnsi" w:hAnsiTheme="minorHAnsi"/>
          <w:i w:val="0"/>
          <w:spacing w:val="-1"/>
        </w:rPr>
      </w:pPr>
      <w:r w:rsidRPr="00FB25A7">
        <w:rPr>
          <w:rFonts w:asciiTheme="minorHAnsi" w:hAnsiTheme="minorHAnsi"/>
          <w:i w:val="0"/>
          <w:spacing w:val="-1"/>
        </w:rPr>
        <w:t>The purpose of the BMD Civil Engineering Scholarship is to help support a full-time student undertaking their third and fourth years</w:t>
      </w:r>
      <w:r w:rsidR="008B417A">
        <w:rPr>
          <w:rFonts w:asciiTheme="minorHAnsi" w:hAnsiTheme="minorHAnsi"/>
          <w:i w:val="0"/>
          <w:spacing w:val="-1"/>
        </w:rPr>
        <w:t xml:space="preserve"> (or equivalent for a double degree)</w:t>
      </w:r>
      <w:r w:rsidRPr="00FB25A7">
        <w:rPr>
          <w:rFonts w:asciiTheme="minorHAnsi" w:hAnsiTheme="minorHAnsi"/>
          <w:i w:val="0"/>
          <w:spacing w:val="-1"/>
        </w:rPr>
        <w:t xml:space="preserve"> of </w:t>
      </w:r>
      <w:r w:rsidR="00943766">
        <w:rPr>
          <w:rFonts w:asciiTheme="minorHAnsi" w:hAnsiTheme="minorHAnsi"/>
          <w:i w:val="0"/>
          <w:spacing w:val="-1"/>
        </w:rPr>
        <w:t xml:space="preserve">one of </w:t>
      </w:r>
      <w:r w:rsidRPr="00FB25A7">
        <w:rPr>
          <w:rFonts w:asciiTheme="minorHAnsi" w:hAnsiTheme="minorHAnsi"/>
          <w:i w:val="0"/>
          <w:spacing w:val="-1"/>
        </w:rPr>
        <w:t xml:space="preserve">the </w:t>
      </w:r>
      <w:r w:rsidR="00943766">
        <w:rPr>
          <w:rFonts w:asciiTheme="minorHAnsi" w:hAnsiTheme="minorHAnsi"/>
          <w:i w:val="0"/>
          <w:spacing w:val="-1"/>
        </w:rPr>
        <w:t xml:space="preserve">following degrees </w:t>
      </w:r>
      <w:r w:rsidRPr="00FB25A7">
        <w:rPr>
          <w:rFonts w:asciiTheme="minorHAnsi" w:hAnsiTheme="minorHAnsi"/>
          <w:i w:val="0"/>
          <w:spacing w:val="-1"/>
        </w:rPr>
        <w:t>at Queensland University of Technology (QUT)</w:t>
      </w:r>
      <w:r w:rsidR="00943766">
        <w:rPr>
          <w:rFonts w:asciiTheme="minorHAnsi" w:hAnsiTheme="minorHAnsi"/>
          <w:i w:val="0"/>
          <w:spacing w:val="-1"/>
        </w:rPr>
        <w:t>:</w:t>
      </w:r>
    </w:p>
    <w:p w14:paraId="15D50DD7" w14:textId="77777777" w:rsidR="00E2187C" w:rsidRPr="00943766" w:rsidRDefault="00E2187C" w:rsidP="00E2187C">
      <w:pPr>
        <w:pStyle w:val="ListParagraph"/>
        <w:numPr>
          <w:ilvl w:val="0"/>
          <w:numId w:val="32"/>
        </w:numPr>
        <w:spacing w:after="60" w:line="240" w:lineRule="auto"/>
        <w:rPr>
          <w:rFonts w:asciiTheme="minorHAnsi" w:hAnsiTheme="minorHAnsi"/>
          <w:i w:val="0"/>
          <w:spacing w:val="-1"/>
        </w:rPr>
      </w:pPr>
      <w:r w:rsidRPr="00943766">
        <w:rPr>
          <w:rFonts w:asciiTheme="minorHAnsi" w:hAnsiTheme="minorHAnsi"/>
          <w:i w:val="0"/>
          <w:spacing w:val="-1"/>
        </w:rPr>
        <w:t>EN40 Bachelor of Engineering (Civil)</w:t>
      </w:r>
    </w:p>
    <w:p w14:paraId="751F2EDC" w14:textId="77777777" w:rsidR="00943766" w:rsidRPr="00943766" w:rsidRDefault="00943766" w:rsidP="00943766">
      <w:pPr>
        <w:pStyle w:val="ListParagraph"/>
        <w:numPr>
          <w:ilvl w:val="0"/>
          <w:numId w:val="32"/>
        </w:numPr>
        <w:spacing w:after="60" w:line="240" w:lineRule="auto"/>
        <w:rPr>
          <w:rFonts w:asciiTheme="minorHAnsi" w:hAnsiTheme="minorHAnsi"/>
          <w:i w:val="0"/>
          <w:spacing w:val="-1"/>
        </w:rPr>
      </w:pPr>
      <w:r w:rsidRPr="00943766">
        <w:rPr>
          <w:rFonts w:asciiTheme="minorHAnsi" w:hAnsiTheme="minorHAnsi"/>
          <w:i w:val="0"/>
          <w:spacing w:val="-1"/>
        </w:rPr>
        <w:t>EN01 Bachelor of Engineering (</w:t>
      </w:r>
      <w:proofErr w:type="spellStart"/>
      <w:r w:rsidRPr="00943766">
        <w:rPr>
          <w:rFonts w:asciiTheme="minorHAnsi" w:hAnsiTheme="minorHAnsi"/>
          <w:i w:val="0"/>
          <w:spacing w:val="-1"/>
        </w:rPr>
        <w:t>Honours</w:t>
      </w:r>
      <w:proofErr w:type="spellEnd"/>
      <w:r w:rsidRPr="00943766">
        <w:rPr>
          <w:rFonts w:asciiTheme="minorHAnsi" w:hAnsiTheme="minorHAnsi"/>
          <w:i w:val="0"/>
          <w:spacing w:val="-1"/>
        </w:rPr>
        <w:t>) (Civil)</w:t>
      </w:r>
    </w:p>
    <w:p w14:paraId="21591FCC" w14:textId="366307EE" w:rsidR="00943766" w:rsidRPr="00943766" w:rsidRDefault="00943766" w:rsidP="00943766">
      <w:pPr>
        <w:pStyle w:val="ListParagraph"/>
        <w:numPr>
          <w:ilvl w:val="0"/>
          <w:numId w:val="32"/>
        </w:numPr>
        <w:spacing w:after="60" w:line="240" w:lineRule="auto"/>
        <w:rPr>
          <w:rFonts w:asciiTheme="minorHAnsi" w:hAnsiTheme="minorHAnsi"/>
          <w:i w:val="0"/>
          <w:spacing w:val="-1"/>
        </w:rPr>
      </w:pPr>
      <w:r w:rsidRPr="00943766">
        <w:rPr>
          <w:rFonts w:asciiTheme="minorHAnsi" w:hAnsiTheme="minorHAnsi"/>
          <w:i w:val="0"/>
          <w:spacing w:val="-1"/>
        </w:rPr>
        <w:t>SE40 Bachelor of Engineering (</w:t>
      </w:r>
      <w:proofErr w:type="spellStart"/>
      <w:r w:rsidRPr="00943766">
        <w:rPr>
          <w:rFonts w:asciiTheme="minorHAnsi" w:hAnsiTheme="minorHAnsi"/>
          <w:i w:val="0"/>
          <w:spacing w:val="-1"/>
        </w:rPr>
        <w:t>Honours</w:t>
      </w:r>
      <w:proofErr w:type="spellEnd"/>
      <w:r w:rsidRPr="00943766">
        <w:rPr>
          <w:rFonts w:asciiTheme="minorHAnsi" w:hAnsiTheme="minorHAnsi"/>
          <w:i w:val="0"/>
          <w:spacing w:val="-1"/>
        </w:rPr>
        <w:t>) (Civil) /</w:t>
      </w:r>
      <w:r w:rsidR="006D1FF8">
        <w:rPr>
          <w:rFonts w:asciiTheme="minorHAnsi" w:hAnsiTheme="minorHAnsi"/>
          <w:i w:val="0"/>
          <w:spacing w:val="-1"/>
        </w:rPr>
        <w:t xml:space="preserve"> </w:t>
      </w:r>
      <w:r w:rsidRPr="00943766">
        <w:rPr>
          <w:rFonts w:asciiTheme="minorHAnsi" w:hAnsiTheme="minorHAnsi"/>
          <w:i w:val="0"/>
          <w:spacing w:val="-1"/>
        </w:rPr>
        <w:t>Bachelor of Mathematics</w:t>
      </w:r>
    </w:p>
    <w:p w14:paraId="574CCE09" w14:textId="1033FA19" w:rsidR="00726288" w:rsidRDefault="00943766" w:rsidP="00726288">
      <w:pPr>
        <w:pStyle w:val="ListParagraph"/>
        <w:numPr>
          <w:ilvl w:val="0"/>
          <w:numId w:val="32"/>
        </w:numPr>
        <w:spacing w:after="60" w:line="240" w:lineRule="auto"/>
        <w:rPr>
          <w:rFonts w:asciiTheme="minorHAnsi" w:hAnsiTheme="minorHAnsi"/>
          <w:i w:val="0"/>
          <w:spacing w:val="-1"/>
        </w:rPr>
      </w:pPr>
      <w:r w:rsidRPr="00726288">
        <w:rPr>
          <w:rFonts w:asciiTheme="minorHAnsi" w:hAnsiTheme="minorHAnsi"/>
          <w:i w:val="0"/>
          <w:spacing w:val="-1"/>
        </w:rPr>
        <w:t>SE60 Bachelor of Engineering (</w:t>
      </w:r>
      <w:proofErr w:type="spellStart"/>
      <w:r w:rsidRPr="00726288">
        <w:rPr>
          <w:rFonts w:asciiTheme="minorHAnsi" w:hAnsiTheme="minorHAnsi"/>
          <w:i w:val="0"/>
          <w:spacing w:val="-1"/>
        </w:rPr>
        <w:t>Honours</w:t>
      </w:r>
      <w:proofErr w:type="spellEnd"/>
      <w:r w:rsidRPr="00726288">
        <w:rPr>
          <w:rFonts w:asciiTheme="minorHAnsi" w:hAnsiTheme="minorHAnsi"/>
          <w:i w:val="0"/>
          <w:spacing w:val="-1"/>
        </w:rPr>
        <w:t>) (Civil) /</w:t>
      </w:r>
      <w:r w:rsidR="006D1FF8">
        <w:rPr>
          <w:rFonts w:asciiTheme="minorHAnsi" w:hAnsiTheme="minorHAnsi"/>
          <w:i w:val="0"/>
          <w:spacing w:val="-1"/>
        </w:rPr>
        <w:t xml:space="preserve"> </w:t>
      </w:r>
      <w:r w:rsidRPr="00726288">
        <w:rPr>
          <w:rFonts w:asciiTheme="minorHAnsi" w:hAnsiTheme="minorHAnsi"/>
          <w:i w:val="0"/>
          <w:spacing w:val="-1"/>
        </w:rPr>
        <w:t>Bachelor of Information Technology</w:t>
      </w:r>
    </w:p>
    <w:p w14:paraId="570B1B70" w14:textId="77777777" w:rsidR="006D1FF8" w:rsidRDefault="00943766" w:rsidP="006D1FF8">
      <w:pPr>
        <w:pStyle w:val="ListParagraph"/>
        <w:numPr>
          <w:ilvl w:val="0"/>
          <w:numId w:val="32"/>
        </w:numPr>
        <w:spacing w:after="60" w:line="240" w:lineRule="auto"/>
        <w:rPr>
          <w:rFonts w:asciiTheme="minorHAnsi" w:hAnsiTheme="minorHAnsi"/>
          <w:i w:val="0"/>
          <w:spacing w:val="-1"/>
        </w:rPr>
      </w:pPr>
      <w:r w:rsidRPr="00726288">
        <w:rPr>
          <w:rFonts w:asciiTheme="minorHAnsi" w:hAnsiTheme="minorHAnsi"/>
          <w:i w:val="0"/>
          <w:spacing w:val="-1"/>
        </w:rPr>
        <w:t>SE80 Bachelor of Engineering (</w:t>
      </w:r>
      <w:proofErr w:type="spellStart"/>
      <w:r w:rsidRPr="00726288">
        <w:rPr>
          <w:rFonts w:asciiTheme="minorHAnsi" w:hAnsiTheme="minorHAnsi"/>
          <w:i w:val="0"/>
          <w:spacing w:val="-1"/>
        </w:rPr>
        <w:t>Honours</w:t>
      </w:r>
      <w:proofErr w:type="spellEnd"/>
      <w:r w:rsidRPr="00726288">
        <w:rPr>
          <w:rFonts w:asciiTheme="minorHAnsi" w:hAnsiTheme="minorHAnsi"/>
          <w:i w:val="0"/>
          <w:spacing w:val="-1"/>
        </w:rPr>
        <w:t>) (Civil)/</w:t>
      </w:r>
      <w:r w:rsidR="006D1FF8">
        <w:rPr>
          <w:rFonts w:asciiTheme="minorHAnsi" w:hAnsiTheme="minorHAnsi"/>
          <w:i w:val="0"/>
          <w:spacing w:val="-1"/>
        </w:rPr>
        <w:t xml:space="preserve"> </w:t>
      </w:r>
      <w:r w:rsidRPr="00726288">
        <w:rPr>
          <w:rFonts w:asciiTheme="minorHAnsi" w:hAnsiTheme="minorHAnsi"/>
          <w:i w:val="0"/>
          <w:spacing w:val="-1"/>
        </w:rPr>
        <w:t>Bachelor of Science</w:t>
      </w:r>
    </w:p>
    <w:p w14:paraId="7F290692" w14:textId="71A1C673" w:rsidR="00726288" w:rsidRPr="006D1FF8" w:rsidRDefault="00726288" w:rsidP="006D1FF8">
      <w:pPr>
        <w:pStyle w:val="ListParagraph"/>
        <w:numPr>
          <w:ilvl w:val="0"/>
          <w:numId w:val="32"/>
        </w:numPr>
        <w:spacing w:after="60" w:line="240" w:lineRule="auto"/>
        <w:rPr>
          <w:rFonts w:asciiTheme="minorHAnsi" w:hAnsiTheme="minorHAnsi"/>
          <w:i w:val="0"/>
          <w:spacing w:val="-1"/>
        </w:rPr>
      </w:pPr>
      <w:r w:rsidRPr="00726288">
        <w:rPr>
          <w:rFonts w:asciiTheme="minorHAnsi" w:hAnsiTheme="minorHAnsi"/>
          <w:i w:val="0"/>
          <w:spacing w:val="-1"/>
        </w:rPr>
        <w:t xml:space="preserve"> </w:t>
      </w:r>
      <w:r w:rsidR="006D1FF8" w:rsidRPr="00943766">
        <w:rPr>
          <w:rFonts w:asciiTheme="minorHAnsi" w:hAnsiTheme="minorHAnsi"/>
          <w:i w:val="0"/>
          <w:spacing w:val="-1"/>
        </w:rPr>
        <w:t>IX59 Bachelor of Business/Bachelor of Engineering (</w:t>
      </w:r>
      <w:proofErr w:type="spellStart"/>
      <w:r w:rsidR="006D1FF8" w:rsidRPr="00943766">
        <w:rPr>
          <w:rFonts w:asciiTheme="minorHAnsi" w:hAnsiTheme="minorHAnsi"/>
          <w:i w:val="0"/>
          <w:spacing w:val="-1"/>
        </w:rPr>
        <w:t>Honours</w:t>
      </w:r>
      <w:proofErr w:type="spellEnd"/>
      <w:r w:rsidR="006D1FF8" w:rsidRPr="00943766">
        <w:rPr>
          <w:rFonts w:asciiTheme="minorHAnsi" w:hAnsiTheme="minorHAnsi"/>
          <w:i w:val="0"/>
          <w:spacing w:val="-1"/>
        </w:rPr>
        <w:t>) (Civil)</w:t>
      </w:r>
    </w:p>
    <w:p w14:paraId="6259B02F" w14:textId="38891CF7" w:rsidR="00FB25A7" w:rsidRPr="00726288" w:rsidRDefault="00FB25A7" w:rsidP="004A258D">
      <w:pPr>
        <w:pStyle w:val="ListParagraph"/>
        <w:numPr>
          <w:ilvl w:val="0"/>
          <w:numId w:val="25"/>
        </w:numPr>
        <w:spacing w:after="60" w:line="240" w:lineRule="auto"/>
        <w:ind w:left="357" w:hanging="357"/>
        <w:contextualSpacing w:val="0"/>
        <w:rPr>
          <w:rFonts w:asciiTheme="minorHAnsi" w:hAnsiTheme="minorHAnsi"/>
          <w:i w:val="0"/>
          <w:spacing w:val="-1"/>
        </w:rPr>
      </w:pPr>
      <w:r w:rsidRPr="00726288">
        <w:rPr>
          <w:rFonts w:asciiTheme="minorHAnsi" w:hAnsiTheme="minorHAnsi"/>
          <w:i w:val="0"/>
          <w:spacing w:val="-1"/>
        </w:rPr>
        <w:t>Students must disclose any real, perceived or potential conflicts of interest, including but not limited to a familial or financial relationship with any staff members of BMD, at time of application so that these may be managed in the selection process. Any student that has not disclosed this information at time of application will be deemed ineligible to receive the scholarship.</w:t>
      </w:r>
    </w:p>
    <w:p w14:paraId="25C8EBFE" w14:textId="77777777" w:rsidR="00FB25A7" w:rsidRPr="00FB25A7" w:rsidRDefault="00FB25A7" w:rsidP="00FB25A7">
      <w:pPr>
        <w:pStyle w:val="ListParagraph"/>
        <w:numPr>
          <w:ilvl w:val="0"/>
          <w:numId w:val="25"/>
        </w:numPr>
        <w:spacing w:after="60" w:line="240" w:lineRule="auto"/>
        <w:ind w:left="357" w:hanging="357"/>
        <w:contextualSpacing w:val="0"/>
        <w:rPr>
          <w:rFonts w:asciiTheme="minorHAnsi" w:hAnsiTheme="minorHAnsi"/>
          <w:i w:val="0"/>
          <w:spacing w:val="-1"/>
        </w:rPr>
      </w:pPr>
      <w:r w:rsidRPr="00FB25A7">
        <w:rPr>
          <w:rFonts w:asciiTheme="minorHAnsi" w:hAnsiTheme="minorHAnsi"/>
          <w:i w:val="0"/>
          <w:spacing w:val="-1"/>
        </w:rPr>
        <w:t>Students who have entered into an employee relationship with BMD, whether paid or unpaid, prior to the closing date of the scholarship, are ineligible to receive this scholarship.</w:t>
      </w:r>
    </w:p>
    <w:p w14:paraId="28123ED9" w14:textId="685DC513" w:rsidR="00FB25A7" w:rsidRPr="00FB25A7" w:rsidRDefault="00FB25A7" w:rsidP="00FB25A7">
      <w:pPr>
        <w:pStyle w:val="ListParagraph"/>
        <w:numPr>
          <w:ilvl w:val="0"/>
          <w:numId w:val="25"/>
        </w:numPr>
        <w:spacing w:after="60" w:line="240" w:lineRule="auto"/>
        <w:ind w:left="357" w:hanging="357"/>
        <w:contextualSpacing w:val="0"/>
        <w:rPr>
          <w:rFonts w:asciiTheme="minorHAnsi" w:hAnsiTheme="minorHAnsi"/>
          <w:i w:val="0"/>
          <w:spacing w:val="-1"/>
        </w:rPr>
      </w:pPr>
      <w:r w:rsidRPr="00FB25A7">
        <w:rPr>
          <w:rFonts w:asciiTheme="minorHAnsi" w:hAnsiTheme="minorHAnsi"/>
          <w:i w:val="0"/>
          <w:spacing w:val="-1"/>
        </w:rPr>
        <w:t xml:space="preserve">The Scholarship is tenable for up to two years and is subject to the recipient remaining enrolled full- time in the degree. The recipient </w:t>
      </w:r>
      <w:r w:rsidR="00690E72">
        <w:rPr>
          <w:rFonts w:asciiTheme="minorHAnsi" w:hAnsiTheme="minorHAnsi"/>
          <w:i w:val="0"/>
          <w:spacing w:val="-1"/>
        </w:rPr>
        <w:t>must maintain</w:t>
      </w:r>
      <w:r w:rsidRPr="00FB25A7">
        <w:rPr>
          <w:rFonts w:asciiTheme="minorHAnsi" w:hAnsiTheme="minorHAnsi"/>
          <w:i w:val="0"/>
          <w:spacing w:val="-1"/>
        </w:rPr>
        <w:t xml:space="preserve"> minimum pass grades to successfully complete the degree.</w:t>
      </w:r>
    </w:p>
    <w:p w14:paraId="5F01E0EC" w14:textId="77777777" w:rsidR="00FB25A7" w:rsidRPr="00FB25A7" w:rsidRDefault="00FB25A7" w:rsidP="00FB25A7">
      <w:pPr>
        <w:pStyle w:val="ListParagraph"/>
        <w:numPr>
          <w:ilvl w:val="0"/>
          <w:numId w:val="25"/>
        </w:numPr>
        <w:spacing w:after="60" w:line="240" w:lineRule="auto"/>
        <w:ind w:left="357" w:hanging="357"/>
        <w:contextualSpacing w:val="0"/>
        <w:rPr>
          <w:rFonts w:asciiTheme="minorHAnsi" w:hAnsiTheme="minorHAnsi"/>
          <w:i w:val="0"/>
          <w:spacing w:val="-1"/>
        </w:rPr>
      </w:pPr>
      <w:r w:rsidRPr="00FB25A7">
        <w:rPr>
          <w:rFonts w:asciiTheme="minorHAnsi" w:hAnsiTheme="minorHAnsi"/>
          <w:i w:val="0"/>
          <w:spacing w:val="-1"/>
        </w:rPr>
        <w:t>The Scholarship is provided principally for educational purposes.</w:t>
      </w:r>
    </w:p>
    <w:p w14:paraId="0254A3E7" w14:textId="6712EC68" w:rsidR="0037439A" w:rsidRPr="009C1006" w:rsidRDefault="0037439A" w:rsidP="0037439A">
      <w:pPr>
        <w:pStyle w:val="ListParagraph"/>
        <w:numPr>
          <w:ilvl w:val="0"/>
          <w:numId w:val="25"/>
        </w:numPr>
        <w:spacing w:after="60" w:line="240" w:lineRule="auto"/>
        <w:contextualSpacing w:val="0"/>
        <w:rPr>
          <w:rFonts w:asciiTheme="minorHAnsi" w:hAnsiTheme="minorHAnsi"/>
          <w:i w:val="0"/>
          <w:spacing w:val="-1"/>
        </w:rPr>
      </w:pPr>
      <w:r w:rsidRPr="009C1006">
        <w:rPr>
          <w:rFonts w:asciiTheme="minorHAnsi" w:hAnsiTheme="minorHAnsi"/>
          <w:i w:val="0"/>
          <w:spacing w:val="-1"/>
        </w:rPr>
        <w:t>The value of the Scholarship is $5,000 per annum and will be paid as a study stipend</w:t>
      </w:r>
      <w:r w:rsidR="00184484" w:rsidRPr="009C1006">
        <w:rPr>
          <w:rFonts w:asciiTheme="minorHAnsi" w:hAnsiTheme="minorHAnsi"/>
          <w:i w:val="0"/>
          <w:spacing w:val="-1"/>
        </w:rPr>
        <w:t>, usually</w:t>
      </w:r>
      <w:r w:rsidRPr="009C1006">
        <w:rPr>
          <w:rFonts w:asciiTheme="minorHAnsi" w:hAnsiTheme="minorHAnsi"/>
          <w:i w:val="0"/>
          <w:spacing w:val="-1"/>
        </w:rPr>
        <w:t xml:space="preserve"> in four equal instalments</w:t>
      </w:r>
      <w:r w:rsidR="00184484" w:rsidRPr="009C1006">
        <w:rPr>
          <w:rFonts w:asciiTheme="minorHAnsi" w:hAnsiTheme="minorHAnsi"/>
          <w:i w:val="0"/>
          <w:spacing w:val="-1"/>
        </w:rPr>
        <w:t xml:space="preserve"> of $2,500</w:t>
      </w:r>
      <w:r w:rsidRPr="009C1006">
        <w:rPr>
          <w:rFonts w:asciiTheme="minorHAnsi" w:hAnsiTheme="minorHAnsi"/>
          <w:i w:val="0"/>
          <w:spacing w:val="-1"/>
        </w:rPr>
        <w:t>. The Scholarship will be paid after census date of Semester 2 in 20</w:t>
      </w:r>
      <w:r w:rsidR="003B49B2">
        <w:rPr>
          <w:rFonts w:asciiTheme="minorHAnsi" w:hAnsiTheme="minorHAnsi"/>
          <w:i w:val="0"/>
          <w:spacing w:val="-1"/>
        </w:rPr>
        <w:t>22</w:t>
      </w:r>
      <w:r w:rsidRPr="009C1006">
        <w:rPr>
          <w:rFonts w:asciiTheme="minorHAnsi" w:hAnsiTheme="minorHAnsi"/>
          <w:i w:val="0"/>
          <w:spacing w:val="-1"/>
        </w:rPr>
        <w:t xml:space="preserve"> </w:t>
      </w:r>
      <w:r w:rsidR="00184484" w:rsidRPr="009C1006">
        <w:rPr>
          <w:rFonts w:asciiTheme="minorHAnsi" w:hAnsiTheme="minorHAnsi"/>
          <w:i w:val="0"/>
          <w:spacing w:val="-1"/>
        </w:rPr>
        <w:t xml:space="preserve">(two instalments - $5,000 total) </w:t>
      </w:r>
      <w:r w:rsidRPr="009C1006">
        <w:rPr>
          <w:rFonts w:asciiTheme="minorHAnsi" w:hAnsiTheme="minorHAnsi"/>
          <w:i w:val="0"/>
          <w:spacing w:val="-1"/>
        </w:rPr>
        <w:t>and again following confirmation of enrolment after census date of S</w:t>
      </w:r>
      <w:r w:rsidR="003B49B2">
        <w:rPr>
          <w:rFonts w:asciiTheme="minorHAnsi" w:hAnsiTheme="minorHAnsi"/>
          <w:i w:val="0"/>
          <w:spacing w:val="-1"/>
        </w:rPr>
        <w:t>emester 1 and Semester 2 in 2023</w:t>
      </w:r>
      <w:r w:rsidRPr="009C1006">
        <w:rPr>
          <w:rFonts w:asciiTheme="minorHAnsi" w:hAnsiTheme="minorHAnsi"/>
          <w:i w:val="0"/>
          <w:spacing w:val="-1"/>
        </w:rPr>
        <w:t>.</w:t>
      </w:r>
    </w:p>
    <w:p w14:paraId="42B76563" w14:textId="77777777" w:rsidR="00FB25A7" w:rsidRPr="00FB25A7" w:rsidRDefault="00FB25A7" w:rsidP="00FB25A7">
      <w:pPr>
        <w:pStyle w:val="ListParagraph"/>
        <w:numPr>
          <w:ilvl w:val="0"/>
          <w:numId w:val="25"/>
        </w:numPr>
        <w:spacing w:after="60" w:line="240" w:lineRule="auto"/>
        <w:ind w:left="357" w:hanging="357"/>
        <w:contextualSpacing w:val="0"/>
        <w:rPr>
          <w:rFonts w:asciiTheme="minorHAnsi" w:hAnsiTheme="minorHAnsi"/>
          <w:i w:val="0"/>
          <w:spacing w:val="-1"/>
        </w:rPr>
      </w:pPr>
      <w:r w:rsidRPr="00FB25A7">
        <w:rPr>
          <w:rFonts w:asciiTheme="minorHAnsi" w:hAnsiTheme="minorHAnsi"/>
          <w:i w:val="0"/>
          <w:spacing w:val="-1"/>
        </w:rPr>
        <w:t>The Scholarship recipient will be required to update BMD on their progress in the course at least once a year during the tenure of the Scholarship (this may be via a letter or in person).</w:t>
      </w:r>
    </w:p>
    <w:p w14:paraId="4496D10E" w14:textId="77777777" w:rsidR="00242441" w:rsidRPr="00242441" w:rsidRDefault="00242441" w:rsidP="00242441">
      <w:pPr>
        <w:pStyle w:val="BodyText"/>
        <w:numPr>
          <w:ilvl w:val="0"/>
          <w:numId w:val="25"/>
        </w:numPr>
        <w:tabs>
          <w:tab w:val="left" w:pos="1134"/>
        </w:tabs>
        <w:autoSpaceDE/>
        <w:autoSpaceDN/>
        <w:spacing w:before="180"/>
        <w:ind w:right="-205"/>
        <w:jc w:val="both"/>
        <w:rPr>
          <w:rFonts w:asciiTheme="minorHAnsi" w:hAnsiTheme="minorHAnsi" w:cstheme="minorHAnsi"/>
          <w:sz w:val="20"/>
          <w:szCs w:val="20"/>
        </w:rPr>
      </w:pPr>
      <w:r w:rsidRPr="00242441">
        <w:rPr>
          <w:rFonts w:asciiTheme="minorHAnsi" w:hAnsiTheme="minorHAnsi" w:cstheme="minorHAnsi"/>
          <w:sz w:val="20"/>
          <w:szCs w:val="20"/>
        </w:rPr>
        <w:t>The Scholarship Student may be offered paid work experience with the Sponsor during the academic year, vacation periods and following graduation. However, this work experience is not a condition of the Scholarship and will be facilitated and paid by the Sponsor independently of the Scholarship.</w:t>
      </w:r>
    </w:p>
    <w:p w14:paraId="2AF9E6EB" w14:textId="77777777" w:rsidR="00FB25A7" w:rsidRPr="00FB25A7" w:rsidRDefault="00FB25A7" w:rsidP="00726288">
      <w:pPr>
        <w:pStyle w:val="ListParagraph"/>
        <w:numPr>
          <w:ilvl w:val="0"/>
          <w:numId w:val="25"/>
        </w:numPr>
        <w:spacing w:before="180" w:after="0" w:line="240" w:lineRule="auto"/>
        <w:ind w:left="357" w:hanging="357"/>
        <w:contextualSpacing w:val="0"/>
        <w:rPr>
          <w:rFonts w:asciiTheme="minorHAnsi" w:hAnsiTheme="minorHAnsi"/>
          <w:i w:val="0"/>
          <w:spacing w:val="-1"/>
        </w:rPr>
      </w:pPr>
      <w:r w:rsidRPr="00FB25A7">
        <w:rPr>
          <w:rFonts w:asciiTheme="minorHAnsi" w:hAnsiTheme="minorHAnsi"/>
          <w:i w:val="0"/>
          <w:spacing w:val="-1"/>
        </w:rPr>
        <w:t>The recipient is not required to become (or continue to be), as a condition of the Scholarship, an employee or render any service to the University, either during the tenure of the Scholarship or upon its completion.</w:t>
      </w:r>
    </w:p>
    <w:p w14:paraId="501C9552" w14:textId="7F25068C" w:rsidR="00FB25A7" w:rsidRPr="00404F8C" w:rsidRDefault="00404F8C" w:rsidP="00726288">
      <w:pPr>
        <w:pStyle w:val="ListParagraph"/>
        <w:numPr>
          <w:ilvl w:val="0"/>
          <w:numId w:val="25"/>
        </w:numPr>
        <w:spacing w:before="180" w:after="60" w:line="240" w:lineRule="auto"/>
        <w:ind w:left="357" w:hanging="357"/>
        <w:contextualSpacing w:val="0"/>
        <w:rPr>
          <w:rFonts w:asciiTheme="minorHAnsi" w:hAnsiTheme="minorHAnsi"/>
          <w:i w:val="0"/>
          <w:spacing w:val="-1"/>
        </w:rPr>
      </w:pPr>
      <w:r>
        <w:rPr>
          <w:rFonts w:asciiTheme="minorHAnsi" w:hAnsiTheme="minorHAnsi"/>
          <w:i w:val="0"/>
          <w:spacing w:val="-1"/>
        </w:rPr>
        <w:t>Students</w:t>
      </w:r>
      <w:r w:rsidR="00FB25A7" w:rsidRPr="00404F8C">
        <w:rPr>
          <w:rFonts w:asciiTheme="minorHAnsi" w:hAnsiTheme="minorHAnsi"/>
          <w:i w:val="0"/>
          <w:spacing w:val="-1"/>
        </w:rPr>
        <w:t xml:space="preserve"> are encouraged to make </w:t>
      </w:r>
      <w:r>
        <w:rPr>
          <w:rFonts w:asciiTheme="minorHAnsi" w:hAnsiTheme="minorHAnsi"/>
          <w:i w:val="0"/>
          <w:spacing w:val="-1"/>
        </w:rPr>
        <w:t xml:space="preserve">their </w:t>
      </w:r>
      <w:r w:rsidR="00FB25A7" w:rsidRPr="00404F8C">
        <w:rPr>
          <w:rFonts w:asciiTheme="minorHAnsi" w:hAnsiTheme="minorHAnsi"/>
          <w:i w:val="0"/>
          <w:spacing w:val="-1"/>
        </w:rPr>
        <w:t xml:space="preserve">own enquiries about the effect of such a Scholarship on </w:t>
      </w:r>
      <w:r>
        <w:rPr>
          <w:rFonts w:asciiTheme="minorHAnsi" w:hAnsiTheme="minorHAnsi"/>
          <w:i w:val="0"/>
          <w:spacing w:val="-1"/>
        </w:rPr>
        <w:t>their</w:t>
      </w:r>
      <w:r w:rsidR="00FB25A7" w:rsidRPr="00404F8C">
        <w:rPr>
          <w:rFonts w:asciiTheme="minorHAnsi" w:hAnsiTheme="minorHAnsi"/>
          <w:i w:val="0"/>
          <w:spacing w:val="-1"/>
        </w:rPr>
        <w:t xml:space="preserve"> tax obligations or any government benefits </w:t>
      </w:r>
      <w:r>
        <w:rPr>
          <w:rFonts w:asciiTheme="minorHAnsi" w:hAnsiTheme="minorHAnsi"/>
          <w:i w:val="0"/>
          <w:spacing w:val="-1"/>
        </w:rPr>
        <w:t>they</w:t>
      </w:r>
      <w:r w:rsidR="00FB25A7" w:rsidRPr="00404F8C">
        <w:rPr>
          <w:rFonts w:asciiTheme="minorHAnsi" w:hAnsiTheme="minorHAnsi"/>
          <w:i w:val="0"/>
          <w:spacing w:val="-1"/>
        </w:rPr>
        <w:t xml:space="preserve"> are currently receiving or may apply for in the future. Although QUT does not take any tax off the Scholarship amount, QUT is not authorised to deem this Scholarship tax exempt. Ultimate determination regarding the tax status of the Scholarship will be made by the Australian Taxation Office. </w:t>
      </w:r>
      <w:r>
        <w:rPr>
          <w:rFonts w:asciiTheme="minorHAnsi" w:hAnsiTheme="minorHAnsi"/>
          <w:i w:val="0"/>
          <w:spacing w:val="-1"/>
        </w:rPr>
        <w:t xml:space="preserve">Students should </w:t>
      </w:r>
      <w:r w:rsidR="00FB25A7" w:rsidRPr="00404F8C">
        <w:rPr>
          <w:rFonts w:asciiTheme="minorHAnsi" w:hAnsiTheme="minorHAnsi"/>
          <w:i w:val="0"/>
          <w:spacing w:val="-1"/>
        </w:rPr>
        <w:t xml:space="preserve">retain this statement with </w:t>
      </w:r>
      <w:r>
        <w:rPr>
          <w:rFonts w:asciiTheme="minorHAnsi" w:hAnsiTheme="minorHAnsi"/>
          <w:i w:val="0"/>
          <w:spacing w:val="-1"/>
        </w:rPr>
        <w:t xml:space="preserve">their </w:t>
      </w:r>
      <w:r w:rsidR="00FB25A7" w:rsidRPr="00404F8C">
        <w:rPr>
          <w:rFonts w:asciiTheme="minorHAnsi" w:hAnsiTheme="minorHAnsi"/>
          <w:i w:val="0"/>
          <w:spacing w:val="-1"/>
        </w:rPr>
        <w:t xml:space="preserve">tax documentation. Additional tax information can be obtained at </w:t>
      </w:r>
      <w:hyperlink r:id="rId8" w:history="1">
        <w:r w:rsidR="0037439A" w:rsidRPr="00486147">
          <w:rPr>
            <w:rStyle w:val="Hyperlink"/>
            <w:rFonts w:asciiTheme="minorHAnsi" w:hAnsiTheme="minorHAnsi"/>
            <w:i w:val="0"/>
            <w:spacing w:val="-1"/>
          </w:rPr>
          <w:t>http://www.ato.gov.au/individuals</w:t>
        </w:r>
      </w:hyperlink>
      <w:r w:rsidR="0037439A">
        <w:rPr>
          <w:rFonts w:asciiTheme="minorHAnsi" w:hAnsiTheme="minorHAnsi"/>
          <w:i w:val="0"/>
          <w:spacing w:val="-1"/>
        </w:rPr>
        <w:t xml:space="preserve"> </w:t>
      </w:r>
      <w:r w:rsidR="00FB25A7" w:rsidRPr="00404F8C">
        <w:rPr>
          <w:rFonts w:asciiTheme="minorHAnsi" w:hAnsiTheme="minorHAnsi"/>
          <w:i w:val="0"/>
          <w:spacing w:val="-1"/>
        </w:rPr>
        <w:t>or telephone the Australian Taxation Office on 13 28 61.</w:t>
      </w:r>
    </w:p>
    <w:p w14:paraId="5F8BC9B6" w14:textId="77777777" w:rsidR="00726288" w:rsidRDefault="00726288" w:rsidP="003746BE">
      <w:pPr>
        <w:spacing w:before="140" w:after="60" w:line="240" w:lineRule="auto"/>
        <w:rPr>
          <w:rFonts w:asciiTheme="minorHAnsi" w:hAnsiTheme="minorHAnsi" w:cs="Calibri"/>
          <w:b/>
          <w:i w:val="0"/>
        </w:rPr>
      </w:pPr>
    </w:p>
    <w:p w14:paraId="50C75E81" w14:textId="77777777" w:rsidR="00D339D3" w:rsidRDefault="00D339D3">
      <w:pPr>
        <w:spacing w:after="0" w:line="240" w:lineRule="auto"/>
        <w:rPr>
          <w:rFonts w:asciiTheme="minorHAnsi" w:hAnsiTheme="minorHAnsi" w:cs="Calibri"/>
          <w:b/>
          <w:i w:val="0"/>
        </w:rPr>
      </w:pPr>
      <w:r>
        <w:rPr>
          <w:rFonts w:asciiTheme="minorHAnsi" w:hAnsiTheme="minorHAnsi" w:cs="Calibri"/>
          <w:b/>
          <w:i w:val="0"/>
        </w:rPr>
        <w:br w:type="page"/>
      </w:r>
    </w:p>
    <w:p w14:paraId="0866CC07" w14:textId="352E6AE3" w:rsidR="00AA2905" w:rsidRPr="008676D7" w:rsidRDefault="00AA2905" w:rsidP="003746BE">
      <w:pPr>
        <w:spacing w:before="140" w:after="60" w:line="240" w:lineRule="auto"/>
        <w:rPr>
          <w:rFonts w:asciiTheme="minorHAnsi" w:hAnsiTheme="minorHAnsi" w:cs="Calibri"/>
          <w:b/>
          <w:i w:val="0"/>
        </w:rPr>
      </w:pPr>
      <w:r w:rsidRPr="008676D7">
        <w:rPr>
          <w:rFonts w:asciiTheme="minorHAnsi" w:hAnsiTheme="minorHAnsi" w:cs="Calibri"/>
          <w:b/>
          <w:i w:val="0"/>
        </w:rPr>
        <w:lastRenderedPageBreak/>
        <w:t>SCHOLARSHIP ASSESSMENT</w:t>
      </w:r>
    </w:p>
    <w:p w14:paraId="08D6A79D" w14:textId="62FD0603" w:rsidR="0037439A" w:rsidRDefault="0037439A" w:rsidP="003746BE">
      <w:pPr>
        <w:pStyle w:val="ListParagraph"/>
        <w:numPr>
          <w:ilvl w:val="0"/>
          <w:numId w:val="25"/>
        </w:numPr>
        <w:spacing w:after="60" w:line="240" w:lineRule="auto"/>
        <w:ind w:left="357" w:hanging="357"/>
        <w:contextualSpacing w:val="0"/>
        <w:rPr>
          <w:rFonts w:asciiTheme="minorHAnsi" w:hAnsiTheme="minorHAnsi"/>
          <w:i w:val="0"/>
          <w:spacing w:val="-1"/>
        </w:rPr>
      </w:pPr>
      <w:r w:rsidRPr="00AD4AF4">
        <w:rPr>
          <w:rFonts w:asciiTheme="minorHAnsi" w:hAnsiTheme="minorHAnsi"/>
          <w:i w:val="0"/>
          <w:spacing w:val="-1"/>
        </w:rPr>
        <w:t>Scholarship assessment is based on a combination of responses to the selection criteria</w:t>
      </w:r>
      <w:r w:rsidR="000D0B8C">
        <w:rPr>
          <w:rFonts w:asciiTheme="minorHAnsi" w:hAnsiTheme="minorHAnsi"/>
          <w:i w:val="0"/>
          <w:spacing w:val="-1"/>
        </w:rPr>
        <w:t xml:space="preserve">, gender and diversity profile, </w:t>
      </w:r>
      <w:r w:rsidRPr="00AD4AF4">
        <w:rPr>
          <w:rFonts w:asciiTheme="minorHAnsi" w:hAnsiTheme="minorHAnsi"/>
          <w:i w:val="0"/>
          <w:spacing w:val="-1"/>
        </w:rPr>
        <w:t>and, if shortlisted for interview, responses to the interview questions.</w:t>
      </w:r>
      <w:r w:rsidR="000D0B8C">
        <w:rPr>
          <w:rFonts w:asciiTheme="minorHAnsi" w:hAnsiTheme="minorHAnsi"/>
          <w:i w:val="0"/>
          <w:spacing w:val="-1"/>
        </w:rPr>
        <w:t xml:space="preserve"> </w:t>
      </w:r>
    </w:p>
    <w:p w14:paraId="5C745058" w14:textId="219CB595" w:rsidR="0037439A" w:rsidRPr="00AD4AF4" w:rsidRDefault="0037439A" w:rsidP="003746BE">
      <w:pPr>
        <w:pStyle w:val="ListParagraph"/>
        <w:numPr>
          <w:ilvl w:val="0"/>
          <w:numId w:val="25"/>
        </w:numPr>
        <w:spacing w:after="60" w:line="240" w:lineRule="auto"/>
        <w:ind w:left="357" w:hanging="357"/>
        <w:contextualSpacing w:val="0"/>
        <w:rPr>
          <w:rFonts w:asciiTheme="minorHAnsi" w:hAnsiTheme="minorHAnsi"/>
          <w:i w:val="0"/>
          <w:spacing w:val="-1"/>
        </w:rPr>
      </w:pPr>
      <w:r w:rsidRPr="00AD4AF4">
        <w:rPr>
          <w:rFonts w:asciiTheme="minorHAnsi" w:hAnsiTheme="minorHAnsi"/>
          <w:i w:val="0"/>
          <w:spacing w:val="-1"/>
        </w:rPr>
        <w:t xml:space="preserve">A shortlist of applicants will undergo an interview by a </w:t>
      </w:r>
      <w:r>
        <w:rPr>
          <w:rFonts w:asciiTheme="minorHAnsi" w:hAnsiTheme="minorHAnsi"/>
          <w:i w:val="0"/>
          <w:spacing w:val="-1"/>
        </w:rPr>
        <w:t xml:space="preserve">BMD selection </w:t>
      </w:r>
      <w:r w:rsidRPr="00AD4AF4">
        <w:rPr>
          <w:rFonts w:asciiTheme="minorHAnsi" w:hAnsiTheme="minorHAnsi"/>
          <w:i w:val="0"/>
          <w:spacing w:val="-1"/>
        </w:rPr>
        <w:t>panel.</w:t>
      </w:r>
    </w:p>
    <w:p w14:paraId="7C2BE56F" w14:textId="3D759663" w:rsidR="00AA2905" w:rsidRPr="00347841" w:rsidRDefault="00AA2905" w:rsidP="003746BE">
      <w:pPr>
        <w:spacing w:before="140" w:after="60" w:line="240" w:lineRule="auto"/>
        <w:rPr>
          <w:rFonts w:asciiTheme="minorHAnsi" w:hAnsiTheme="minorHAnsi" w:cs="Calibri"/>
          <w:b/>
          <w:i w:val="0"/>
        </w:rPr>
      </w:pPr>
      <w:r w:rsidRPr="00347841">
        <w:rPr>
          <w:rFonts w:asciiTheme="minorHAnsi" w:hAnsiTheme="minorHAnsi" w:cs="Calibri"/>
          <w:b/>
          <w:i w:val="0"/>
        </w:rPr>
        <w:t>SCHOLARSHIP OFFERS</w:t>
      </w:r>
    </w:p>
    <w:p w14:paraId="6E505E07" w14:textId="395ADCD8" w:rsidR="00533108" w:rsidRPr="009C1006" w:rsidRDefault="005E12F5" w:rsidP="00336D58">
      <w:pPr>
        <w:pStyle w:val="ListParagraph"/>
        <w:numPr>
          <w:ilvl w:val="0"/>
          <w:numId w:val="25"/>
        </w:numPr>
        <w:spacing w:after="60" w:line="240" w:lineRule="auto"/>
        <w:ind w:left="357" w:hanging="357"/>
        <w:contextualSpacing w:val="0"/>
        <w:rPr>
          <w:rFonts w:asciiTheme="minorHAnsi" w:hAnsiTheme="minorHAnsi"/>
          <w:i w:val="0"/>
          <w:spacing w:val="-1"/>
        </w:rPr>
      </w:pPr>
      <w:r w:rsidRPr="009C1006">
        <w:rPr>
          <w:rFonts w:asciiTheme="minorHAnsi" w:hAnsiTheme="minorHAnsi"/>
          <w:i w:val="0"/>
          <w:spacing w:val="-1"/>
        </w:rPr>
        <w:t xml:space="preserve">The scholarship will commence in Semester </w:t>
      </w:r>
      <w:r w:rsidR="00184484" w:rsidRPr="009C1006">
        <w:rPr>
          <w:rFonts w:asciiTheme="minorHAnsi" w:hAnsiTheme="minorHAnsi"/>
          <w:i w:val="0"/>
          <w:spacing w:val="-1"/>
        </w:rPr>
        <w:t>2</w:t>
      </w:r>
      <w:r w:rsidRPr="009C1006">
        <w:rPr>
          <w:rFonts w:asciiTheme="minorHAnsi" w:hAnsiTheme="minorHAnsi"/>
          <w:i w:val="0"/>
          <w:spacing w:val="-1"/>
        </w:rPr>
        <w:t>, 20</w:t>
      </w:r>
      <w:r w:rsidR="007D0D3E" w:rsidRPr="009C1006">
        <w:rPr>
          <w:rFonts w:asciiTheme="minorHAnsi" w:hAnsiTheme="minorHAnsi"/>
          <w:i w:val="0"/>
          <w:spacing w:val="-1"/>
        </w:rPr>
        <w:t>2</w:t>
      </w:r>
      <w:r w:rsidR="003B49B2">
        <w:rPr>
          <w:rFonts w:asciiTheme="minorHAnsi" w:hAnsiTheme="minorHAnsi"/>
          <w:i w:val="0"/>
          <w:spacing w:val="-1"/>
        </w:rPr>
        <w:t>2</w:t>
      </w:r>
      <w:r w:rsidRPr="009C1006">
        <w:rPr>
          <w:rFonts w:asciiTheme="minorHAnsi" w:hAnsiTheme="minorHAnsi"/>
          <w:i w:val="0"/>
          <w:spacing w:val="-1"/>
        </w:rPr>
        <w:t xml:space="preserve"> and a</w:t>
      </w:r>
      <w:r w:rsidR="003D3BEF" w:rsidRPr="009C1006">
        <w:rPr>
          <w:rFonts w:asciiTheme="minorHAnsi" w:hAnsiTheme="minorHAnsi"/>
          <w:i w:val="0"/>
          <w:spacing w:val="-1"/>
        </w:rPr>
        <w:t>n offer</w:t>
      </w:r>
      <w:r w:rsidR="00AA2905" w:rsidRPr="009C1006">
        <w:rPr>
          <w:rFonts w:asciiTheme="minorHAnsi" w:hAnsiTheme="minorHAnsi"/>
          <w:i w:val="0"/>
          <w:spacing w:val="-1"/>
        </w:rPr>
        <w:t xml:space="preserve"> </w:t>
      </w:r>
      <w:r w:rsidR="003D3BEF" w:rsidRPr="009C1006">
        <w:rPr>
          <w:rFonts w:asciiTheme="minorHAnsi" w:hAnsiTheme="minorHAnsi"/>
          <w:i w:val="0"/>
          <w:spacing w:val="-1"/>
        </w:rPr>
        <w:t xml:space="preserve">will be made </w:t>
      </w:r>
      <w:r w:rsidR="00AA2905" w:rsidRPr="009C1006">
        <w:rPr>
          <w:rFonts w:asciiTheme="minorHAnsi" w:hAnsiTheme="minorHAnsi"/>
          <w:i w:val="0"/>
          <w:spacing w:val="-1"/>
        </w:rPr>
        <w:t xml:space="preserve">to </w:t>
      </w:r>
      <w:r w:rsidR="00533108" w:rsidRPr="009C1006">
        <w:rPr>
          <w:rFonts w:asciiTheme="minorHAnsi" w:hAnsiTheme="minorHAnsi"/>
          <w:i w:val="0"/>
          <w:spacing w:val="-1"/>
        </w:rPr>
        <w:t xml:space="preserve">the </w:t>
      </w:r>
      <w:r w:rsidR="0061127B" w:rsidRPr="009C1006">
        <w:rPr>
          <w:rFonts w:asciiTheme="minorHAnsi" w:hAnsiTheme="minorHAnsi"/>
          <w:i w:val="0"/>
          <w:spacing w:val="-1"/>
        </w:rPr>
        <w:t xml:space="preserve">successful </w:t>
      </w:r>
      <w:r w:rsidR="00AF22B8" w:rsidRPr="009C1006">
        <w:rPr>
          <w:rFonts w:asciiTheme="minorHAnsi" w:hAnsiTheme="minorHAnsi"/>
          <w:i w:val="0"/>
          <w:spacing w:val="-1"/>
        </w:rPr>
        <w:t>applicant by</w:t>
      </w:r>
      <w:r w:rsidR="00EE067D" w:rsidRPr="009C1006">
        <w:rPr>
          <w:rFonts w:asciiTheme="minorHAnsi" w:hAnsiTheme="minorHAnsi"/>
          <w:i w:val="0"/>
          <w:spacing w:val="-1"/>
        </w:rPr>
        <w:t xml:space="preserve"> the end of </w:t>
      </w:r>
      <w:r w:rsidR="00184484" w:rsidRPr="009C1006">
        <w:rPr>
          <w:rFonts w:asciiTheme="minorHAnsi" w:hAnsiTheme="minorHAnsi"/>
          <w:i w:val="0"/>
          <w:spacing w:val="-1"/>
        </w:rPr>
        <w:t>A</w:t>
      </w:r>
      <w:r w:rsidR="003B49B2">
        <w:rPr>
          <w:rFonts w:asciiTheme="minorHAnsi" w:hAnsiTheme="minorHAnsi"/>
          <w:i w:val="0"/>
          <w:spacing w:val="-1"/>
        </w:rPr>
        <w:t>pril</w:t>
      </w:r>
      <w:r w:rsidR="004467E2" w:rsidRPr="009C1006">
        <w:rPr>
          <w:rFonts w:asciiTheme="minorHAnsi" w:hAnsiTheme="minorHAnsi"/>
          <w:i w:val="0"/>
          <w:spacing w:val="-1"/>
        </w:rPr>
        <w:t>, 20</w:t>
      </w:r>
      <w:r w:rsidR="007D0D3E" w:rsidRPr="009C1006">
        <w:rPr>
          <w:rFonts w:asciiTheme="minorHAnsi" w:hAnsiTheme="minorHAnsi"/>
          <w:i w:val="0"/>
          <w:spacing w:val="-1"/>
        </w:rPr>
        <w:t>2</w:t>
      </w:r>
      <w:r w:rsidR="003B49B2">
        <w:rPr>
          <w:rFonts w:asciiTheme="minorHAnsi" w:hAnsiTheme="minorHAnsi"/>
          <w:i w:val="0"/>
          <w:spacing w:val="-1"/>
        </w:rPr>
        <w:t>2</w:t>
      </w:r>
      <w:r w:rsidR="003D3BEF" w:rsidRPr="009C1006">
        <w:rPr>
          <w:rFonts w:asciiTheme="minorHAnsi" w:hAnsiTheme="minorHAnsi"/>
          <w:i w:val="0"/>
          <w:spacing w:val="-1"/>
        </w:rPr>
        <w:t>.</w:t>
      </w:r>
    </w:p>
    <w:p w14:paraId="6B3BF24F" w14:textId="5634E6B3" w:rsidR="003B424E" w:rsidRPr="009C1006" w:rsidRDefault="00AA2905" w:rsidP="00336D58">
      <w:pPr>
        <w:pStyle w:val="ListParagraph"/>
        <w:numPr>
          <w:ilvl w:val="0"/>
          <w:numId w:val="25"/>
        </w:numPr>
        <w:spacing w:after="60" w:line="240" w:lineRule="auto"/>
        <w:ind w:left="357" w:hanging="357"/>
        <w:contextualSpacing w:val="0"/>
        <w:rPr>
          <w:rFonts w:asciiTheme="minorHAnsi" w:hAnsiTheme="minorHAnsi"/>
          <w:i w:val="0"/>
          <w:spacing w:val="-1"/>
        </w:rPr>
      </w:pPr>
      <w:r w:rsidRPr="009C1006">
        <w:rPr>
          <w:rFonts w:asciiTheme="minorHAnsi" w:hAnsiTheme="minorHAnsi"/>
          <w:i w:val="0"/>
          <w:spacing w:val="-1"/>
        </w:rPr>
        <w:t>Th</w:t>
      </w:r>
      <w:r w:rsidR="003746BE" w:rsidRPr="009C1006">
        <w:rPr>
          <w:rFonts w:asciiTheme="minorHAnsi" w:hAnsiTheme="minorHAnsi"/>
          <w:i w:val="0"/>
          <w:spacing w:val="-1"/>
        </w:rPr>
        <w:t>is</w:t>
      </w:r>
      <w:r w:rsidRPr="009C1006">
        <w:rPr>
          <w:rFonts w:asciiTheme="minorHAnsi" w:hAnsiTheme="minorHAnsi"/>
          <w:i w:val="0"/>
          <w:spacing w:val="-1"/>
        </w:rPr>
        <w:t xml:space="preserve"> scholarship cannot be deferred.</w:t>
      </w:r>
    </w:p>
    <w:p w14:paraId="2C4D036E" w14:textId="77777777" w:rsidR="00B27316" w:rsidRPr="009C1006" w:rsidRDefault="00B27316" w:rsidP="003746BE">
      <w:pPr>
        <w:spacing w:before="140" w:after="60" w:line="240" w:lineRule="auto"/>
        <w:rPr>
          <w:rFonts w:asciiTheme="minorHAnsi" w:hAnsiTheme="minorHAnsi" w:cs="Calibri"/>
          <w:b/>
          <w:i w:val="0"/>
        </w:rPr>
      </w:pPr>
      <w:r w:rsidRPr="009C1006">
        <w:rPr>
          <w:rFonts w:asciiTheme="minorHAnsi" w:hAnsiTheme="minorHAnsi" w:cs="Calibri"/>
          <w:b/>
          <w:i w:val="0"/>
        </w:rPr>
        <w:t>SCHOLARSHIP PAYMENT</w:t>
      </w:r>
    </w:p>
    <w:p w14:paraId="6A65A82F" w14:textId="0B89470D" w:rsidR="0037439A" w:rsidRPr="009C1006" w:rsidRDefault="0037439A" w:rsidP="0037439A">
      <w:pPr>
        <w:pStyle w:val="ListParagraph"/>
        <w:numPr>
          <w:ilvl w:val="0"/>
          <w:numId w:val="25"/>
        </w:numPr>
        <w:spacing w:after="60" w:line="240" w:lineRule="auto"/>
        <w:ind w:left="357" w:hanging="357"/>
        <w:contextualSpacing w:val="0"/>
        <w:rPr>
          <w:rFonts w:asciiTheme="minorHAnsi" w:hAnsiTheme="minorHAnsi"/>
          <w:i w:val="0"/>
          <w:spacing w:val="-1"/>
        </w:rPr>
      </w:pPr>
      <w:r w:rsidRPr="009C1006">
        <w:rPr>
          <w:rFonts w:asciiTheme="minorHAnsi" w:hAnsiTheme="minorHAnsi"/>
          <w:i w:val="0"/>
          <w:spacing w:val="-1"/>
        </w:rPr>
        <w:t>The value of the Scholarship is $5,000 per annum and will be paid as a study stipend</w:t>
      </w:r>
      <w:r w:rsidR="00184484" w:rsidRPr="009C1006">
        <w:rPr>
          <w:rFonts w:asciiTheme="minorHAnsi" w:hAnsiTheme="minorHAnsi"/>
          <w:i w:val="0"/>
          <w:spacing w:val="-1"/>
        </w:rPr>
        <w:t>, usually</w:t>
      </w:r>
      <w:r w:rsidRPr="009C1006">
        <w:rPr>
          <w:rFonts w:asciiTheme="minorHAnsi" w:hAnsiTheme="minorHAnsi"/>
          <w:i w:val="0"/>
          <w:spacing w:val="-1"/>
        </w:rPr>
        <w:t xml:space="preserve"> in four equal instalments</w:t>
      </w:r>
      <w:r w:rsidR="00184484" w:rsidRPr="009C1006">
        <w:rPr>
          <w:rFonts w:asciiTheme="minorHAnsi" w:hAnsiTheme="minorHAnsi"/>
          <w:i w:val="0"/>
          <w:spacing w:val="-1"/>
        </w:rPr>
        <w:t xml:space="preserve"> of $2,500</w:t>
      </w:r>
      <w:r w:rsidRPr="009C1006">
        <w:rPr>
          <w:rFonts w:asciiTheme="minorHAnsi" w:hAnsiTheme="minorHAnsi"/>
          <w:i w:val="0"/>
          <w:spacing w:val="-1"/>
        </w:rPr>
        <w:t>. The Scholarship will be paid after c</w:t>
      </w:r>
      <w:r w:rsidR="003B49B2">
        <w:rPr>
          <w:rFonts w:asciiTheme="minorHAnsi" w:hAnsiTheme="minorHAnsi"/>
          <w:i w:val="0"/>
          <w:spacing w:val="-1"/>
        </w:rPr>
        <w:t>ensus date of Semester 2 in 2022</w:t>
      </w:r>
      <w:r w:rsidRPr="009C1006">
        <w:rPr>
          <w:rFonts w:asciiTheme="minorHAnsi" w:hAnsiTheme="minorHAnsi"/>
          <w:i w:val="0"/>
          <w:spacing w:val="-1"/>
        </w:rPr>
        <w:t xml:space="preserve"> </w:t>
      </w:r>
      <w:r w:rsidR="00184484" w:rsidRPr="009C1006">
        <w:rPr>
          <w:rFonts w:asciiTheme="minorHAnsi" w:hAnsiTheme="minorHAnsi"/>
          <w:i w:val="0"/>
          <w:spacing w:val="-1"/>
        </w:rPr>
        <w:t xml:space="preserve">(two instalments - $5,000 total) </w:t>
      </w:r>
      <w:r w:rsidRPr="009C1006">
        <w:rPr>
          <w:rFonts w:asciiTheme="minorHAnsi" w:hAnsiTheme="minorHAnsi"/>
          <w:i w:val="0"/>
          <w:spacing w:val="-1"/>
        </w:rPr>
        <w:t>and again following confirmation of enrolment after census date of S</w:t>
      </w:r>
      <w:r w:rsidR="003B49B2">
        <w:rPr>
          <w:rFonts w:asciiTheme="minorHAnsi" w:hAnsiTheme="minorHAnsi"/>
          <w:i w:val="0"/>
          <w:spacing w:val="-1"/>
        </w:rPr>
        <w:t>emester 1 and Semester 2 in 2023</w:t>
      </w:r>
      <w:r w:rsidRPr="009C1006">
        <w:rPr>
          <w:rFonts w:asciiTheme="minorHAnsi" w:hAnsiTheme="minorHAnsi"/>
          <w:i w:val="0"/>
          <w:spacing w:val="-1"/>
        </w:rPr>
        <w:t>.</w:t>
      </w:r>
    </w:p>
    <w:p w14:paraId="19D476E6" w14:textId="43ECB536" w:rsidR="00B27316" w:rsidRPr="00336D58" w:rsidRDefault="00B27316" w:rsidP="00336D58">
      <w:pPr>
        <w:pStyle w:val="ListParagraph"/>
        <w:numPr>
          <w:ilvl w:val="0"/>
          <w:numId w:val="25"/>
        </w:numPr>
        <w:spacing w:after="60" w:line="240" w:lineRule="auto"/>
        <w:ind w:left="357" w:hanging="357"/>
        <w:contextualSpacing w:val="0"/>
        <w:rPr>
          <w:rFonts w:asciiTheme="minorHAnsi" w:hAnsiTheme="minorHAnsi"/>
          <w:i w:val="0"/>
          <w:spacing w:val="-1"/>
        </w:rPr>
      </w:pPr>
      <w:r w:rsidRPr="00B27316">
        <w:rPr>
          <w:rFonts w:asciiTheme="minorHAnsi" w:hAnsiTheme="minorHAnsi"/>
          <w:i w:val="0"/>
          <w:spacing w:val="-1"/>
        </w:rPr>
        <w:t>While every care is taken to ensure direct payments of scholarship funds are correct, scholarships recipients are required to monitor payments and notify QUT if any over or under payments occur. If under payments occur, the balance will be paid to t</w:t>
      </w:r>
      <w:r w:rsidR="00533108">
        <w:rPr>
          <w:rFonts w:asciiTheme="minorHAnsi" w:hAnsiTheme="minorHAnsi"/>
          <w:i w:val="0"/>
          <w:spacing w:val="-1"/>
        </w:rPr>
        <w:t xml:space="preserve">he student immediately. If over </w:t>
      </w:r>
      <w:r w:rsidRPr="00B27316">
        <w:rPr>
          <w:rFonts w:asciiTheme="minorHAnsi" w:hAnsiTheme="minorHAnsi"/>
          <w:i w:val="0"/>
          <w:spacing w:val="-1"/>
        </w:rPr>
        <w:t>payments occur the scholarship recipient is required to advise QUT immediately</w:t>
      </w:r>
      <w:r>
        <w:rPr>
          <w:rFonts w:asciiTheme="minorHAnsi" w:hAnsiTheme="minorHAnsi"/>
          <w:i w:val="0"/>
          <w:spacing w:val="-1"/>
        </w:rPr>
        <w:t xml:space="preserve"> and repay the overpaid amount.</w:t>
      </w:r>
    </w:p>
    <w:p w14:paraId="1CE0ABC0" w14:textId="1C49E9A2" w:rsidR="00B27316" w:rsidRPr="00336D58" w:rsidRDefault="00B27316" w:rsidP="00336D58">
      <w:pPr>
        <w:pStyle w:val="ListParagraph"/>
        <w:numPr>
          <w:ilvl w:val="0"/>
          <w:numId w:val="25"/>
        </w:numPr>
        <w:spacing w:after="60" w:line="240" w:lineRule="auto"/>
        <w:ind w:left="357" w:hanging="357"/>
        <w:contextualSpacing w:val="0"/>
        <w:rPr>
          <w:rFonts w:asciiTheme="minorHAnsi" w:hAnsiTheme="minorHAnsi"/>
          <w:i w:val="0"/>
          <w:spacing w:val="-1"/>
        </w:rPr>
      </w:pPr>
      <w:r w:rsidRPr="00B27316">
        <w:rPr>
          <w:rFonts w:asciiTheme="minorHAnsi" w:hAnsiTheme="minorHAnsi"/>
          <w:i w:val="0"/>
          <w:spacing w:val="-1"/>
        </w:rPr>
        <w:t>In the event of special, extenuating circumstances while in the receipt of this scholarship, scholars must contact the Science and Engineering Faculty to discuss their situation.</w:t>
      </w:r>
    </w:p>
    <w:p w14:paraId="0172B4ED" w14:textId="42478E46" w:rsidR="00B27316" w:rsidRDefault="00B27316" w:rsidP="00336D58">
      <w:pPr>
        <w:pStyle w:val="ListParagraph"/>
        <w:numPr>
          <w:ilvl w:val="0"/>
          <w:numId w:val="25"/>
        </w:numPr>
        <w:spacing w:after="60" w:line="240" w:lineRule="auto"/>
        <w:ind w:left="357" w:hanging="357"/>
        <w:contextualSpacing w:val="0"/>
        <w:rPr>
          <w:rFonts w:asciiTheme="minorHAnsi" w:hAnsiTheme="minorHAnsi"/>
          <w:i w:val="0"/>
          <w:spacing w:val="-1"/>
        </w:rPr>
      </w:pPr>
      <w:r w:rsidRPr="00B27316">
        <w:rPr>
          <w:rFonts w:asciiTheme="minorHAnsi" w:hAnsiTheme="minorHAnsi"/>
          <w:i w:val="0"/>
          <w:spacing w:val="-1"/>
        </w:rPr>
        <w:t>This scholarship is bound by the Scholarship Concurrency Policy</w:t>
      </w:r>
      <w:r w:rsidR="00F15BE4">
        <w:rPr>
          <w:rFonts w:asciiTheme="minorHAnsi" w:hAnsiTheme="minorHAnsi"/>
          <w:i w:val="0"/>
          <w:spacing w:val="-1"/>
        </w:rPr>
        <w:t xml:space="preserve"> and is classified as an “Industry Scholarship”</w:t>
      </w:r>
      <w:r w:rsidRPr="00B27316">
        <w:rPr>
          <w:rFonts w:asciiTheme="minorHAnsi" w:hAnsiTheme="minorHAnsi"/>
          <w:i w:val="0"/>
          <w:spacing w:val="-1"/>
        </w:rPr>
        <w:t>.  The QUT Scholarships Concurrency Policy governs whether certain scholarship combinations can be held by a student concurrently.  The table below provides information on what scholarships can</w:t>
      </w:r>
      <w:r w:rsidR="00E808F1">
        <w:rPr>
          <w:rFonts w:asciiTheme="minorHAnsi" w:hAnsiTheme="minorHAnsi"/>
          <w:i w:val="0"/>
          <w:spacing w:val="-1"/>
        </w:rPr>
        <w:t xml:space="preserve"> be held concurrently at QUT. </w:t>
      </w:r>
    </w:p>
    <w:p w14:paraId="2FE682E1" w14:textId="77777777" w:rsidR="00E808F1" w:rsidRPr="00E808F1" w:rsidRDefault="00E808F1" w:rsidP="00E808F1">
      <w:pPr>
        <w:spacing w:after="0" w:line="240" w:lineRule="auto"/>
        <w:rPr>
          <w:rFonts w:asciiTheme="minorHAnsi" w:hAnsiTheme="minorHAnsi"/>
          <w:i w:val="0"/>
          <w:spacing w:val="-1"/>
        </w:rPr>
      </w:pPr>
    </w:p>
    <w:tbl>
      <w:tblPr>
        <w:tblW w:w="0" w:type="auto"/>
        <w:tblInd w:w="-176" w:type="dxa"/>
        <w:tblLook w:val="04A0" w:firstRow="1" w:lastRow="0" w:firstColumn="1" w:lastColumn="0" w:noHBand="0" w:noVBand="1"/>
      </w:tblPr>
      <w:tblGrid>
        <w:gridCol w:w="9672"/>
      </w:tblGrid>
      <w:tr w:rsidR="007073D1" w:rsidRPr="008676D7" w14:paraId="0F174441" w14:textId="77777777" w:rsidTr="007F0902">
        <w:tc>
          <w:tcPr>
            <w:tcW w:w="9677" w:type="dxa"/>
          </w:tcPr>
          <w:tbl>
            <w:tblPr>
              <w:tblW w:w="9460" w:type="dxa"/>
              <w:jc w:val="center"/>
              <w:tblBorders>
                <w:insideV w:val="single" w:sz="6" w:space="0" w:color="auto"/>
              </w:tblBorders>
              <w:tblLook w:val="04A0" w:firstRow="1" w:lastRow="0" w:firstColumn="1" w:lastColumn="0" w:noHBand="0" w:noVBand="1"/>
            </w:tblPr>
            <w:tblGrid>
              <w:gridCol w:w="522"/>
              <w:gridCol w:w="1228"/>
              <w:gridCol w:w="1100"/>
              <w:gridCol w:w="1101"/>
              <w:gridCol w:w="1101"/>
              <w:gridCol w:w="1101"/>
              <w:gridCol w:w="1101"/>
              <w:gridCol w:w="1101"/>
              <w:gridCol w:w="1101"/>
            </w:tblGrid>
            <w:tr w:rsidR="007073D1" w:rsidRPr="008676D7" w14:paraId="3F4F1B06" w14:textId="77777777" w:rsidTr="00B05176">
              <w:trPr>
                <w:trHeight w:val="321"/>
                <w:jc w:val="center"/>
              </w:trPr>
              <w:tc>
                <w:tcPr>
                  <w:tcW w:w="9460" w:type="dxa"/>
                  <w:gridSpan w:val="9"/>
                  <w:tcBorders>
                    <w:top w:val="nil"/>
                    <w:left w:val="nil"/>
                    <w:bottom w:val="double" w:sz="4" w:space="0" w:color="auto"/>
                    <w:right w:val="nil"/>
                  </w:tcBorders>
                  <w:shd w:val="clear" w:color="000000" w:fill="FFFFFF"/>
                  <w:noWrap/>
                  <w:vAlign w:val="center"/>
                  <w:hideMark/>
                </w:tcPr>
                <w:p w14:paraId="41539A31" w14:textId="77777777" w:rsidR="007073D1" w:rsidRPr="008676D7" w:rsidRDefault="007073D1" w:rsidP="00B27316">
                  <w:pPr>
                    <w:pStyle w:val="NoSpacing"/>
                    <w:jc w:val="center"/>
                    <w:rPr>
                      <w:rFonts w:asciiTheme="minorHAnsi" w:hAnsiTheme="minorHAnsi"/>
                      <w:b/>
                      <w:i w:val="0"/>
                      <w:lang w:val="en-AU" w:eastAsia="en-AU" w:bidi="ar-SA"/>
                    </w:rPr>
                  </w:pPr>
                  <w:r w:rsidRPr="008676D7">
                    <w:rPr>
                      <w:rFonts w:asciiTheme="minorHAnsi" w:hAnsiTheme="minorHAnsi"/>
                      <w:b/>
                      <w:i w:val="0"/>
                      <w:lang w:val="en-AU" w:eastAsia="en-AU" w:bidi="ar-SA"/>
                    </w:rPr>
                    <w:t>QUT SCHOLARSHIPS CONCURRENCY TABLE</w:t>
                  </w:r>
                </w:p>
              </w:tc>
            </w:tr>
            <w:tr w:rsidR="007073D1" w:rsidRPr="008676D7" w14:paraId="3A020B37" w14:textId="77777777" w:rsidTr="00024EDD">
              <w:trPr>
                <w:trHeight w:val="316"/>
                <w:jc w:val="center"/>
              </w:trPr>
              <w:tc>
                <w:tcPr>
                  <w:tcW w:w="9460" w:type="dxa"/>
                  <w:gridSpan w:val="9"/>
                  <w:tcBorders>
                    <w:top w:val="double" w:sz="4" w:space="0" w:color="auto"/>
                    <w:left w:val="double" w:sz="4" w:space="0" w:color="auto"/>
                    <w:bottom w:val="double" w:sz="4" w:space="0" w:color="auto"/>
                    <w:right w:val="double" w:sz="4" w:space="0" w:color="auto"/>
                  </w:tcBorders>
                  <w:shd w:val="clear" w:color="000000" w:fill="95B3D7"/>
                  <w:noWrap/>
                  <w:vAlign w:val="center"/>
                  <w:hideMark/>
                </w:tcPr>
                <w:p w14:paraId="58CC8B1F" w14:textId="77777777" w:rsidR="007073D1" w:rsidRPr="008676D7" w:rsidRDefault="007073D1" w:rsidP="00B27316">
                  <w:pPr>
                    <w:spacing w:after="0" w:line="240" w:lineRule="auto"/>
                    <w:jc w:val="center"/>
                    <w:rPr>
                      <w:rFonts w:asciiTheme="minorHAnsi" w:hAnsiTheme="minorHAnsi" w:cs="Calibri"/>
                      <w:b/>
                      <w:bCs/>
                      <w:i w:val="0"/>
                      <w:iCs w:val="0"/>
                      <w:lang w:val="en-AU" w:eastAsia="en-AU" w:bidi="ar-SA"/>
                    </w:rPr>
                  </w:pPr>
                  <w:r w:rsidRPr="008676D7">
                    <w:rPr>
                      <w:rFonts w:asciiTheme="minorHAnsi" w:hAnsiTheme="minorHAnsi" w:cs="Calibri"/>
                      <w:b/>
                      <w:bCs/>
                      <w:i w:val="0"/>
                      <w:iCs w:val="0"/>
                      <w:lang w:val="en-AU" w:eastAsia="en-AU" w:bidi="ar-SA"/>
                    </w:rPr>
                    <w:t>Scholarship Type A</w:t>
                  </w:r>
                </w:p>
              </w:tc>
            </w:tr>
            <w:tr w:rsidR="007073D1" w:rsidRPr="008676D7" w14:paraId="5DFD8F63" w14:textId="77777777" w:rsidTr="003F0DB7">
              <w:trPr>
                <w:trHeight w:val="397"/>
                <w:jc w:val="center"/>
              </w:trPr>
              <w:tc>
                <w:tcPr>
                  <w:tcW w:w="523" w:type="dxa"/>
                  <w:vMerge w:val="restart"/>
                  <w:tcBorders>
                    <w:top w:val="double" w:sz="4" w:space="0" w:color="auto"/>
                    <w:left w:val="double" w:sz="4" w:space="0" w:color="auto"/>
                    <w:bottom w:val="double" w:sz="4" w:space="0" w:color="auto"/>
                    <w:right w:val="double" w:sz="4" w:space="0" w:color="auto"/>
                  </w:tcBorders>
                  <w:shd w:val="clear" w:color="auto" w:fill="B8CCE4"/>
                  <w:noWrap/>
                  <w:textDirection w:val="btLr"/>
                  <w:vAlign w:val="center"/>
                  <w:hideMark/>
                </w:tcPr>
                <w:p w14:paraId="7B75067B" w14:textId="77777777" w:rsidR="007073D1" w:rsidRPr="008676D7" w:rsidRDefault="007073D1" w:rsidP="00B27316">
                  <w:pPr>
                    <w:spacing w:after="0" w:line="240" w:lineRule="auto"/>
                    <w:jc w:val="center"/>
                    <w:rPr>
                      <w:rFonts w:asciiTheme="minorHAnsi" w:hAnsiTheme="minorHAnsi" w:cs="Calibri"/>
                      <w:b/>
                      <w:bCs/>
                      <w:i w:val="0"/>
                      <w:iCs w:val="0"/>
                      <w:lang w:val="en-AU" w:eastAsia="en-AU" w:bidi="ar-SA"/>
                    </w:rPr>
                  </w:pPr>
                  <w:r w:rsidRPr="008676D7">
                    <w:rPr>
                      <w:rFonts w:asciiTheme="minorHAnsi" w:hAnsiTheme="minorHAnsi" w:cs="Calibri"/>
                      <w:b/>
                      <w:bCs/>
                      <w:i w:val="0"/>
                      <w:iCs w:val="0"/>
                      <w:lang w:val="en-AU" w:eastAsia="en-AU" w:bidi="ar-SA"/>
                    </w:rPr>
                    <w:t>Scholarship B</w:t>
                  </w:r>
                </w:p>
              </w:tc>
              <w:tc>
                <w:tcPr>
                  <w:tcW w:w="1230"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386A427" w14:textId="77777777" w:rsidR="007073D1" w:rsidRPr="008676D7" w:rsidRDefault="007073D1" w:rsidP="00B27316">
                  <w:pPr>
                    <w:spacing w:after="0" w:line="240" w:lineRule="auto"/>
                    <w:jc w:val="center"/>
                    <w:rPr>
                      <w:rFonts w:asciiTheme="minorHAnsi" w:hAnsiTheme="minorHAnsi" w:cs="Calibri"/>
                      <w:b/>
                      <w:bCs/>
                      <w:iCs w:val="0"/>
                      <w:color w:val="000000"/>
                      <w:sz w:val="18"/>
                      <w:lang w:val="en-AU" w:eastAsia="en-AU" w:bidi="ar-SA"/>
                    </w:rPr>
                  </w:pPr>
                </w:p>
              </w:tc>
              <w:tc>
                <w:tcPr>
                  <w:tcW w:w="110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F545597" w14:textId="77777777" w:rsidR="007073D1" w:rsidRPr="008676D7" w:rsidRDefault="007073D1" w:rsidP="00B27316">
                  <w:pPr>
                    <w:spacing w:after="0" w:line="240" w:lineRule="auto"/>
                    <w:jc w:val="center"/>
                    <w:rPr>
                      <w:rFonts w:asciiTheme="minorHAnsi" w:hAnsiTheme="minorHAnsi" w:cs="Calibri"/>
                      <w:b/>
                      <w:i w:val="0"/>
                      <w:iCs w:val="0"/>
                      <w:sz w:val="18"/>
                      <w:lang w:val="en-AU" w:eastAsia="en-AU" w:bidi="ar-SA"/>
                    </w:rPr>
                  </w:pPr>
                  <w:r w:rsidRPr="008676D7">
                    <w:rPr>
                      <w:rFonts w:asciiTheme="minorHAnsi" w:hAnsiTheme="minorHAnsi" w:cs="Calibri"/>
                      <w:b/>
                      <w:i w:val="0"/>
                      <w:iCs w:val="0"/>
                      <w:sz w:val="18"/>
                      <w:lang w:val="en-AU" w:eastAsia="en-AU" w:bidi="ar-SA"/>
                    </w:rPr>
                    <w:t>Equity</w:t>
                  </w:r>
                </w:p>
              </w:tc>
              <w:tc>
                <w:tcPr>
                  <w:tcW w:w="110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1647180" w14:textId="77777777" w:rsidR="007073D1" w:rsidRPr="008676D7" w:rsidRDefault="007073D1" w:rsidP="00B27316">
                  <w:pPr>
                    <w:spacing w:after="0" w:line="240" w:lineRule="auto"/>
                    <w:jc w:val="center"/>
                    <w:rPr>
                      <w:rFonts w:asciiTheme="minorHAnsi" w:hAnsiTheme="minorHAnsi" w:cs="Calibri"/>
                      <w:b/>
                      <w:i w:val="0"/>
                      <w:iCs w:val="0"/>
                      <w:sz w:val="18"/>
                      <w:lang w:val="en-AU" w:eastAsia="en-AU" w:bidi="ar-SA"/>
                    </w:rPr>
                  </w:pPr>
                  <w:r w:rsidRPr="008676D7">
                    <w:rPr>
                      <w:rFonts w:asciiTheme="minorHAnsi" w:hAnsiTheme="minorHAnsi" w:cs="Calibri"/>
                      <w:b/>
                      <w:i w:val="0"/>
                      <w:iCs w:val="0"/>
                      <w:sz w:val="18"/>
                      <w:lang w:val="en-AU" w:eastAsia="en-AU" w:bidi="ar-SA"/>
                    </w:rPr>
                    <w:t>Merit</w:t>
                  </w:r>
                </w:p>
              </w:tc>
              <w:tc>
                <w:tcPr>
                  <w:tcW w:w="110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56307DA" w14:textId="77777777" w:rsidR="007073D1" w:rsidRPr="008676D7" w:rsidRDefault="007073D1" w:rsidP="00B27316">
                  <w:pPr>
                    <w:spacing w:after="0" w:line="240" w:lineRule="auto"/>
                    <w:jc w:val="center"/>
                    <w:rPr>
                      <w:rFonts w:asciiTheme="minorHAnsi" w:hAnsiTheme="minorHAnsi" w:cs="Calibri"/>
                      <w:b/>
                      <w:i w:val="0"/>
                      <w:iCs w:val="0"/>
                      <w:sz w:val="18"/>
                      <w:lang w:val="en-AU" w:eastAsia="en-AU" w:bidi="ar-SA"/>
                    </w:rPr>
                  </w:pPr>
                  <w:r w:rsidRPr="008676D7">
                    <w:rPr>
                      <w:rFonts w:asciiTheme="minorHAnsi" w:hAnsiTheme="minorHAnsi" w:cs="Calibri"/>
                      <w:b/>
                      <w:i w:val="0"/>
                      <w:iCs w:val="0"/>
                      <w:sz w:val="18"/>
                      <w:lang w:val="en-AU" w:eastAsia="en-AU" w:bidi="ar-SA"/>
                    </w:rPr>
                    <w:t>Non-Academic</w:t>
                  </w:r>
                </w:p>
              </w:tc>
              <w:tc>
                <w:tcPr>
                  <w:tcW w:w="110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331138E" w14:textId="77777777" w:rsidR="007073D1" w:rsidRPr="008676D7" w:rsidRDefault="007073D1" w:rsidP="00B27316">
                  <w:pPr>
                    <w:spacing w:after="0" w:line="240" w:lineRule="auto"/>
                    <w:jc w:val="center"/>
                    <w:rPr>
                      <w:rFonts w:asciiTheme="minorHAnsi" w:hAnsiTheme="minorHAnsi" w:cs="Calibri"/>
                      <w:b/>
                      <w:i w:val="0"/>
                      <w:iCs w:val="0"/>
                      <w:sz w:val="18"/>
                      <w:lang w:val="en-AU" w:eastAsia="en-AU" w:bidi="ar-SA"/>
                    </w:rPr>
                  </w:pPr>
                  <w:r w:rsidRPr="008676D7">
                    <w:rPr>
                      <w:rFonts w:asciiTheme="minorHAnsi" w:hAnsiTheme="minorHAnsi" w:cs="Calibri"/>
                      <w:b/>
                      <w:i w:val="0"/>
                      <w:iCs w:val="0"/>
                      <w:sz w:val="18"/>
                      <w:lang w:val="en-AU" w:eastAsia="en-AU" w:bidi="ar-SA"/>
                    </w:rPr>
                    <w:t>Co-operative</w:t>
                  </w:r>
                </w:p>
              </w:tc>
              <w:tc>
                <w:tcPr>
                  <w:tcW w:w="110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CC814DE" w14:textId="77777777" w:rsidR="007073D1" w:rsidRPr="008676D7" w:rsidRDefault="007073D1" w:rsidP="00B27316">
                  <w:pPr>
                    <w:spacing w:after="0" w:line="240" w:lineRule="auto"/>
                    <w:jc w:val="center"/>
                    <w:rPr>
                      <w:rFonts w:asciiTheme="minorHAnsi" w:hAnsiTheme="minorHAnsi" w:cs="Calibri"/>
                      <w:b/>
                      <w:i w:val="0"/>
                      <w:iCs w:val="0"/>
                      <w:sz w:val="18"/>
                      <w:lang w:val="en-AU" w:eastAsia="en-AU" w:bidi="ar-SA"/>
                    </w:rPr>
                  </w:pPr>
                  <w:r w:rsidRPr="008676D7">
                    <w:rPr>
                      <w:rFonts w:asciiTheme="minorHAnsi" w:hAnsiTheme="minorHAnsi" w:cs="Calibri"/>
                      <w:b/>
                      <w:i w:val="0"/>
                      <w:iCs w:val="0"/>
                      <w:sz w:val="18"/>
                      <w:lang w:val="en-AU" w:eastAsia="en-AU" w:bidi="ar-SA"/>
                    </w:rPr>
                    <w:t>Industry</w:t>
                  </w:r>
                </w:p>
              </w:tc>
              <w:tc>
                <w:tcPr>
                  <w:tcW w:w="110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2D539CD" w14:textId="77777777" w:rsidR="007073D1" w:rsidRPr="008676D7" w:rsidRDefault="00A6754A" w:rsidP="00B27316">
                  <w:pPr>
                    <w:spacing w:after="0" w:line="240" w:lineRule="auto"/>
                    <w:jc w:val="center"/>
                    <w:rPr>
                      <w:rFonts w:asciiTheme="minorHAnsi" w:hAnsiTheme="minorHAnsi" w:cs="Calibri"/>
                      <w:b/>
                      <w:i w:val="0"/>
                      <w:iCs w:val="0"/>
                      <w:sz w:val="18"/>
                      <w:lang w:val="en-AU" w:eastAsia="en-AU" w:bidi="ar-SA"/>
                    </w:rPr>
                  </w:pPr>
                  <w:hyperlink r:id="rId9" w:anchor="BURSARY!A1" w:history="1">
                    <w:r w:rsidR="007073D1" w:rsidRPr="008676D7">
                      <w:rPr>
                        <w:rFonts w:asciiTheme="minorHAnsi" w:hAnsiTheme="minorHAnsi" w:cs="Calibri"/>
                        <w:b/>
                        <w:i w:val="0"/>
                        <w:iCs w:val="0"/>
                        <w:sz w:val="18"/>
                        <w:lang w:val="en-AU" w:eastAsia="en-AU" w:bidi="ar-SA"/>
                      </w:rPr>
                      <w:t>Bursary</w:t>
                    </w:r>
                  </w:hyperlink>
                </w:p>
              </w:tc>
              <w:tc>
                <w:tcPr>
                  <w:tcW w:w="1101"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9174D4F" w14:textId="77777777" w:rsidR="007073D1" w:rsidRPr="008676D7" w:rsidRDefault="00A6754A" w:rsidP="00B27316">
                  <w:pPr>
                    <w:spacing w:after="0" w:line="240" w:lineRule="auto"/>
                    <w:jc w:val="center"/>
                    <w:rPr>
                      <w:rFonts w:asciiTheme="minorHAnsi" w:hAnsiTheme="minorHAnsi" w:cs="Calibri"/>
                      <w:b/>
                      <w:i w:val="0"/>
                      <w:iCs w:val="0"/>
                      <w:sz w:val="18"/>
                      <w:lang w:val="en-AU" w:eastAsia="en-AU" w:bidi="ar-SA"/>
                    </w:rPr>
                  </w:pPr>
                  <w:hyperlink r:id="rId10" w:anchor="PRIZE!A1" w:history="1">
                    <w:r w:rsidR="007073D1" w:rsidRPr="008676D7">
                      <w:rPr>
                        <w:rFonts w:asciiTheme="minorHAnsi" w:hAnsiTheme="minorHAnsi" w:cs="Calibri"/>
                        <w:b/>
                        <w:i w:val="0"/>
                        <w:iCs w:val="0"/>
                        <w:sz w:val="18"/>
                        <w:lang w:val="en-AU" w:eastAsia="en-AU" w:bidi="ar-SA"/>
                      </w:rPr>
                      <w:t>Prize</w:t>
                    </w:r>
                  </w:hyperlink>
                </w:p>
              </w:tc>
            </w:tr>
            <w:tr w:rsidR="007073D1" w:rsidRPr="008676D7" w14:paraId="108B7B4D" w14:textId="77777777" w:rsidTr="003F0DB7">
              <w:trPr>
                <w:trHeight w:val="397"/>
                <w:jc w:val="center"/>
              </w:trPr>
              <w:tc>
                <w:tcPr>
                  <w:tcW w:w="523" w:type="dxa"/>
                  <w:vMerge/>
                  <w:tcBorders>
                    <w:top w:val="double" w:sz="4" w:space="0" w:color="auto"/>
                    <w:left w:val="double" w:sz="4" w:space="0" w:color="auto"/>
                    <w:bottom w:val="double" w:sz="4" w:space="0" w:color="auto"/>
                    <w:right w:val="double" w:sz="4" w:space="0" w:color="auto"/>
                  </w:tcBorders>
                  <w:shd w:val="clear" w:color="auto" w:fill="B8CCE4"/>
                  <w:vAlign w:val="center"/>
                  <w:hideMark/>
                </w:tcPr>
                <w:p w14:paraId="6372B1F0" w14:textId="77777777" w:rsidR="007073D1" w:rsidRPr="008676D7" w:rsidRDefault="007073D1" w:rsidP="00B27316">
                  <w:pPr>
                    <w:spacing w:after="0" w:line="240" w:lineRule="auto"/>
                    <w:rPr>
                      <w:rFonts w:asciiTheme="minorHAnsi" w:hAnsiTheme="minorHAnsi" w:cs="Calibri"/>
                      <w:b/>
                      <w:bCs/>
                      <w:iCs w:val="0"/>
                      <w:color w:val="FFFFFF"/>
                      <w:lang w:val="en-AU" w:eastAsia="en-AU" w:bidi="ar-SA"/>
                    </w:rPr>
                  </w:pPr>
                </w:p>
              </w:tc>
              <w:tc>
                <w:tcPr>
                  <w:tcW w:w="123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42213062" w14:textId="04578125" w:rsidR="007073D1" w:rsidRPr="008676D7" w:rsidRDefault="00A6754A" w:rsidP="00B27316">
                  <w:pPr>
                    <w:spacing w:after="0" w:line="240" w:lineRule="auto"/>
                    <w:rPr>
                      <w:rFonts w:asciiTheme="minorHAnsi" w:hAnsiTheme="minorHAnsi" w:cs="Calibri"/>
                      <w:b/>
                      <w:i w:val="0"/>
                      <w:iCs w:val="0"/>
                      <w:sz w:val="18"/>
                      <w:lang w:val="en-AU" w:eastAsia="en-AU" w:bidi="ar-SA"/>
                    </w:rPr>
                  </w:pPr>
                  <w:hyperlink r:id="rId11" w:anchor="EQUITY!A1" w:history="1">
                    <w:r w:rsidR="007073D1" w:rsidRPr="008676D7">
                      <w:rPr>
                        <w:rFonts w:asciiTheme="minorHAnsi" w:hAnsiTheme="minorHAnsi" w:cs="Calibri"/>
                        <w:b/>
                        <w:i w:val="0"/>
                        <w:iCs w:val="0"/>
                        <w:sz w:val="18"/>
                        <w:lang w:val="en-AU" w:eastAsia="en-AU" w:bidi="ar-SA"/>
                      </w:rPr>
                      <w:t xml:space="preserve">Equity </w:t>
                    </w:r>
                  </w:hyperlink>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0E4A0489"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489CA295"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3C160B6A"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34C0C0D1"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61B1ED90"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01F38CC6"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776C4B23"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r>
            <w:tr w:rsidR="007073D1" w:rsidRPr="008676D7" w14:paraId="1DED78D8" w14:textId="77777777" w:rsidTr="003F0DB7">
              <w:trPr>
                <w:trHeight w:val="397"/>
                <w:jc w:val="center"/>
              </w:trPr>
              <w:tc>
                <w:tcPr>
                  <w:tcW w:w="523" w:type="dxa"/>
                  <w:vMerge/>
                  <w:tcBorders>
                    <w:top w:val="double" w:sz="4" w:space="0" w:color="auto"/>
                    <w:left w:val="double" w:sz="4" w:space="0" w:color="auto"/>
                    <w:bottom w:val="double" w:sz="4" w:space="0" w:color="auto"/>
                    <w:right w:val="double" w:sz="4" w:space="0" w:color="auto"/>
                  </w:tcBorders>
                  <w:shd w:val="clear" w:color="auto" w:fill="B8CCE4"/>
                  <w:vAlign w:val="center"/>
                  <w:hideMark/>
                </w:tcPr>
                <w:p w14:paraId="5205EDA5" w14:textId="77777777" w:rsidR="007073D1" w:rsidRPr="008676D7" w:rsidRDefault="007073D1" w:rsidP="00B27316">
                  <w:pPr>
                    <w:spacing w:after="0" w:line="240" w:lineRule="auto"/>
                    <w:rPr>
                      <w:rFonts w:asciiTheme="minorHAnsi" w:hAnsiTheme="minorHAnsi" w:cs="Calibri"/>
                      <w:b/>
                      <w:bCs/>
                      <w:iCs w:val="0"/>
                      <w:color w:val="FFFFFF"/>
                      <w:lang w:val="en-AU" w:eastAsia="en-AU" w:bidi="ar-SA"/>
                    </w:rPr>
                  </w:pPr>
                </w:p>
              </w:tc>
              <w:tc>
                <w:tcPr>
                  <w:tcW w:w="123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487AC761" w14:textId="77777777" w:rsidR="007073D1" w:rsidRPr="008676D7" w:rsidRDefault="007073D1" w:rsidP="00B27316">
                  <w:pPr>
                    <w:spacing w:after="0" w:line="240" w:lineRule="auto"/>
                    <w:rPr>
                      <w:rFonts w:asciiTheme="minorHAnsi" w:hAnsiTheme="minorHAnsi" w:cs="Calibri"/>
                      <w:b/>
                      <w:i w:val="0"/>
                      <w:iCs w:val="0"/>
                      <w:sz w:val="18"/>
                      <w:lang w:val="en-AU" w:eastAsia="en-AU" w:bidi="ar-SA"/>
                    </w:rPr>
                  </w:pPr>
                  <w:r w:rsidRPr="008676D7">
                    <w:rPr>
                      <w:rFonts w:asciiTheme="minorHAnsi" w:hAnsiTheme="minorHAnsi" w:cs="Calibri"/>
                      <w:b/>
                      <w:i w:val="0"/>
                      <w:iCs w:val="0"/>
                      <w:sz w:val="18"/>
                      <w:lang w:val="en-AU" w:eastAsia="en-AU" w:bidi="ar-SA"/>
                    </w:rPr>
                    <w:t>Merit</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293FB86B"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0C92B518"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No</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733A137C"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160A7DFA"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No</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2B8F9219" w14:textId="2DA9A3DB" w:rsidR="007073D1" w:rsidRPr="008676D7" w:rsidRDefault="00DD06FF" w:rsidP="00B27316">
                  <w:pPr>
                    <w:spacing w:after="0" w:line="240" w:lineRule="auto"/>
                    <w:jc w:val="center"/>
                    <w:rPr>
                      <w:rFonts w:asciiTheme="minorHAnsi" w:hAnsiTheme="minorHAnsi" w:cs="Calibri"/>
                      <w:i w:val="0"/>
                      <w:iCs w:val="0"/>
                      <w:lang w:val="en-AU" w:eastAsia="en-AU" w:bidi="ar-SA"/>
                    </w:rPr>
                  </w:pPr>
                  <w:r>
                    <w:rPr>
                      <w:rFonts w:asciiTheme="minorHAnsi" w:hAnsiTheme="minorHAnsi" w:cs="Calibri"/>
                      <w:i w:val="0"/>
                      <w:iCs w:val="0"/>
                      <w:lang w:val="en-AU" w:eastAsia="en-AU" w:bidi="ar-SA"/>
                    </w:rPr>
                    <w:t>No</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3DE49E5A"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069BB14D"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r>
            <w:tr w:rsidR="007073D1" w:rsidRPr="008676D7" w14:paraId="0AA18891" w14:textId="77777777" w:rsidTr="003F0DB7">
              <w:trPr>
                <w:trHeight w:val="397"/>
                <w:jc w:val="center"/>
              </w:trPr>
              <w:tc>
                <w:tcPr>
                  <w:tcW w:w="523" w:type="dxa"/>
                  <w:vMerge/>
                  <w:tcBorders>
                    <w:top w:val="double" w:sz="4" w:space="0" w:color="auto"/>
                    <w:left w:val="double" w:sz="4" w:space="0" w:color="auto"/>
                    <w:bottom w:val="double" w:sz="4" w:space="0" w:color="auto"/>
                    <w:right w:val="double" w:sz="4" w:space="0" w:color="auto"/>
                  </w:tcBorders>
                  <w:shd w:val="clear" w:color="auto" w:fill="B8CCE4"/>
                  <w:vAlign w:val="center"/>
                  <w:hideMark/>
                </w:tcPr>
                <w:p w14:paraId="3A41ADD7" w14:textId="77777777" w:rsidR="007073D1" w:rsidRPr="008676D7" w:rsidRDefault="007073D1" w:rsidP="00B27316">
                  <w:pPr>
                    <w:spacing w:after="0" w:line="240" w:lineRule="auto"/>
                    <w:rPr>
                      <w:rFonts w:asciiTheme="minorHAnsi" w:hAnsiTheme="minorHAnsi" w:cs="Calibri"/>
                      <w:b/>
                      <w:bCs/>
                      <w:iCs w:val="0"/>
                      <w:color w:val="FFFFFF"/>
                      <w:lang w:val="en-AU" w:eastAsia="en-AU" w:bidi="ar-SA"/>
                    </w:rPr>
                  </w:pPr>
                </w:p>
              </w:tc>
              <w:tc>
                <w:tcPr>
                  <w:tcW w:w="123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04B6F3DD" w14:textId="77777777" w:rsidR="007073D1" w:rsidRPr="008676D7" w:rsidRDefault="00A6754A" w:rsidP="00B27316">
                  <w:pPr>
                    <w:spacing w:after="0" w:line="240" w:lineRule="auto"/>
                    <w:rPr>
                      <w:rFonts w:asciiTheme="minorHAnsi" w:hAnsiTheme="minorHAnsi" w:cs="Calibri"/>
                      <w:b/>
                      <w:i w:val="0"/>
                      <w:iCs w:val="0"/>
                      <w:sz w:val="18"/>
                      <w:lang w:val="en-AU" w:eastAsia="en-AU" w:bidi="ar-SA"/>
                    </w:rPr>
                  </w:pPr>
                  <w:hyperlink r:id="rId12" w:anchor="'NON-ACADEMIC ACHIEVEMENT'!A1" w:history="1">
                    <w:r w:rsidR="007073D1" w:rsidRPr="008676D7">
                      <w:rPr>
                        <w:rFonts w:asciiTheme="minorHAnsi" w:hAnsiTheme="minorHAnsi" w:cs="Calibri"/>
                        <w:b/>
                        <w:i w:val="0"/>
                        <w:iCs w:val="0"/>
                        <w:sz w:val="18"/>
                        <w:lang w:val="en-AU" w:eastAsia="en-AU" w:bidi="ar-SA"/>
                      </w:rPr>
                      <w:t xml:space="preserve">Non-Academic </w:t>
                    </w:r>
                  </w:hyperlink>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79B62831"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5C30E7DF"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5B3C2A74"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2E35992E"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594248E9"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5EF3EC42"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4EBB831B"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r>
            <w:tr w:rsidR="007073D1" w:rsidRPr="008676D7" w14:paraId="07A544FA" w14:textId="77777777" w:rsidTr="003F0DB7">
              <w:trPr>
                <w:trHeight w:val="397"/>
                <w:jc w:val="center"/>
              </w:trPr>
              <w:tc>
                <w:tcPr>
                  <w:tcW w:w="523" w:type="dxa"/>
                  <w:vMerge/>
                  <w:tcBorders>
                    <w:top w:val="double" w:sz="4" w:space="0" w:color="auto"/>
                    <w:left w:val="double" w:sz="4" w:space="0" w:color="auto"/>
                    <w:bottom w:val="double" w:sz="4" w:space="0" w:color="auto"/>
                    <w:right w:val="double" w:sz="4" w:space="0" w:color="auto"/>
                  </w:tcBorders>
                  <w:shd w:val="clear" w:color="auto" w:fill="B8CCE4"/>
                  <w:vAlign w:val="center"/>
                  <w:hideMark/>
                </w:tcPr>
                <w:p w14:paraId="7200C969" w14:textId="77777777" w:rsidR="007073D1" w:rsidRPr="008676D7" w:rsidRDefault="007073D1" w:rsidP="00B27316">
                  <w:pPr>
                    <w:spacing w:after="0" w:line="240" w:lineRule="auto"/>
                    <w:rPr>
                      <w:rFonts w:asciiTheme="minorHAnsi" w:hAnsiTheme="minorHAnsi" w:cs="Calibri"/>
                      <w:b/>
                      <w:bCs/>
                      <w:iCs w:val="0"/>
                      <w:color w:val="FFFFFF"/>
                      <w:lang w:val="en-AU" w:eastAsia="en-AU" w:bidi="ar-SA"/>
                    </w:rPr>
                  </w:pPr>
                </w:p>
              </w:tc>
              <w:tc>
                <w:tcPr>
                  <w:tcW w:w="123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233BBDD4" w14:textId="77777777" w:rsidR="007073D1" w:rsidRPr="008676D7" w:rsidRDefault="00A6754A" w:rsidP="00B27316">
                  <w:pPr>
                    <w:spacing w:after="0" w:line="240" w:lineRule="auto"/>
                    <w:rPr>
                      <w:rFonts w:asciiTheme="minorHAnsi" w:hAnsiTheme="minorHAnsi" w:cs="Calibri"/>
                      <w:b/>
                      <w:i w:val="0"/>
                      <w:iCs w:val="0"/>
                      <w:sz w:val="18"/>
                      <w:lang w:val="en-AU" w:eastAsia="en-AU" w:bidi="ar-SA"/>
                    </w:rPr>
                  </w:pPr>
                  <w:hyperlink r:id="rId13" w:anchor="'CO-OPERATIVE'!A1" w:history="1">
                    <w:r w:rsidR="007073D1" w:rsidRPr="008676D7">
                      <w:rPr>
                        <w:rFonts w:asciiTheme="minorHAnsi" w:hAnsiTheme="minorHAnsi" w:cs="Calibri"/>
                        <w:b/>
                        <w:i w:val="0"/>
                        <w:iCs w:val="0"/>
                        <w:sz w:val="18"/>
                        <w:lang w:val="en-AU" w:eastAsia="en-AU" w:bidi="ar-SA"/>
                      </w:rPr>
                      <w:t xml:space="preserve">Co-operative </w:t>
                    </w:r>
                  </w:hyperlink>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45EE2B15"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5CF79FE4"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No</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22BDD0CF"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67006D03"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No</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166307CD"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No</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702EF2AD"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5420C152"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r>
            <w:tr w:rsidR="007073D1" w:rsidRPr="008676D7" w14:paraId="60B5308D" w14:textId="77777777" w:rsidTr="003F0DB7">
              <w:trPr>
                <w:trHeight w:val="397"/>
                <w:jc w:val="center"/>
              </w:trPr>
              <w:tc>
                <w:tcPr>
                  <w:tcW w:w="523" w:type="dxa"/>
                  <w:vMerge/>
                  <w:tcBorders>
                    <w:top w:val="double" w:sz="4" w:space="0" w:color="auto"/>
                    <w:left w:val="double" w:sz="4" w:space="0" w:color="auto"/>
                    <w:bottom w:val="double" w:sz="4" w:space="0" w:color="auto"/>
                    <w:right w:val="double" w:sz="4" w:space="0" w:color="auto"/>
                  </w:tcBorders>
                  <w:shd w:val="clear" w:color="auto" w:fill="B8CCE4"/>
                  <w:vAlign w:val="center"/>
                  <w:hideMark/>
                </w:tcPr>
                <w:p w14:paraId="6A53EAA8" w14:textId="77777777" w:rsidR="007073D1" w:rsidRPr="008676D7" w:rsidRDefault="007073D1" w:rsidP="00B27316">
                  <w:pPr>
                    <w:spacing w:after="0" w:line="240" w:lineRule="auto"/>
                    <w:rPr>
                      <w:rFonts w:asciiTheme="minorHAnsi" w:hAnsiTheme="minorHAnsi" w:cs="Calibri"/>
                      <w:b/>
                      <w:bCs/>
                      <w:iCs w:val="0"/>
                      <w:color w:val="FFFFFF"/>
                      <w:lang w:val="en-AU" w:eastAsia="en-AU" w:bidi="ar-SA"/>
                    </w:rPr>
                  </w:pPr>
                </w:p>
              </w:tc>
              <w:tc>
                <w:tcPr>
                  <w:tcW w:w="123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05E25F2" w14:textId="77777777" w:rsidR="007073D1" w:rsidRPr="008676D7" w:rsidRDefault="007073D1" w:rsidP="00B27316">
                  <w:pPr>
                    <w:spacing w:after="0" w:line="240" w:lineRule="auto"/>
                    <w:rPr>
                      <w:rFonts w:asciiTheme="minorHAnsi" w:hAnsiTheme="minorHAnsi" w:cs="Calibri"/>
                      <w:b/>
                      <w:i w:val="0"/>
                      <w:iCs w:val="0"/>
                      <w:sz w:val="18"/>
                      <w:lang w:val="en-AU" w:eastAsia="en-AU" w:bidi="ar-SA"/>
                    </w:rPr>
                  </w:pPr>
                  <w:r w:rsidRPr="008676D7">
                    <w:rPr>
                      <w:rFonts w:asciiTheme="minorHAnsi" w:hAnsiTheme="minorHAnsi" w:cs="Calibri"/>
                      <w:b/>
                      <w:i w:val="0"/>
                      <w:iCs w:val="0"/>
                      <w:sz w:val="18"/>
                      <w:lang w:val="en-AU" w:eastAsia="en-AU" w:bidi="ar-SA"/>
                    </w:rPr>
                    <w:t>Industry</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26E27282"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584FA48A" w14:textId="5FFFD44F" w:rsidR="007073D1" w:rsidRPr="008676D7" w:rsidRDefault="00DD06FF" w:rsidP="00B27316">
                  <w:pPr>
                    <w:spacing w:after="0" w:line="240" w:lineRule="auto"/>
                    <w:jc w:val="center"/>
                    <w:rPr>
                      <w:rFonts w:asciiTheme="minorHAnsi" w:hAnsiTheme="minorHAnsi" w:cs="Calibri"/>
                      <w:i w:val="0"/>
                      <w:iCs w:val="0"/>
                      <w:lang w:val="en-AU" w:eastAsia="en-AU" w:bidi="ar-SA"/>
                    </w:rPr>
                  </w:pPr>
                  <w:r>
                    <w:rPr>
                      <w:rFonts w:asciiTheme="minorHAnsi" w:hAnsiTheme="minorHAnsi" w:cs="Calibri"/>
                      <w:i w:val="0"/>
                      <w:iCs w:val="0"/>
                      <w:lang w:val="en-AU" w:eastAsia="en-AU" w:bidi="ar-SA"/>
                    </w:rPr>
                    <w:t>No</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02682EA2"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71D1B0ED"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No</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147D5728"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n/a</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27856908"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441B2708"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r>
            <w:tr w:rsidR="007073D1" w:rsidRPr="008676D7" w14:paraId="426E577E" w14:textId="77777777" w:rsidTr="003F0DB7">
              <w:trPr>
                <w:trHeight w:val="397"/>
                <w:jc w:val="center"/>
              </w:trPr>
              <w:tc>
                <w:tcPr>
                  <w:tcW w:w="523" w:type="dxa"/>
                  <w:vMerge/>
                  <w:tcBorders>
                    <w:top w:val="double" w:sz="4" w:space="0" w:color="auto"/>
                    <w:left w:val="double" w:sz="4" w:space="0" w:color="auto"/>
                    <w:bottom w:val="double" w:sz="4" w:space="0" w:color="auto"/>
                    <w:right w:val="double" w:sz="4" w:space="0" w:color="auto"/>
                  </w:tcBorders>
                  <w:shd w:val="clear" w:color="auto" w:fill="B8CCE4"/>
                  <w:vAlign w:val="center"/>
                  <w:hideMark/>
                </w:tcPr>
                <w:p w14:paraId="2214787A" w14:textId="77777777" w:rsidR="007073D1" w:rsidRPr="008676D7" w:rsidRDefault="007073D1" w:rsidP="00B27316">
                  <w:pPr>
                    <w:spacing w:after="0" w:line="240" w:lineRule="auto"/>
                    <w:rPr>
                      <w:rFonts w:asciiTheme="minorHAnsi" w:hAnsiTheme="minorHAnsi" w:cs="Calibri"/>
                      <w:b/>
                      <w:bCs/>
                      <w:iCs w:val="0"/>
                      <w:color w:val="FFFFFF"/>
                      <w:lang w:val="en-AU" w:eastAsia="en-AU" w:bidi="ar-SA"/>
                    </w:rPr>
                  </w:pPr>
                </w:p>
              </w:tc>
              <w:tc>
                <w:tcPr>
                  <w:tcW w:w="123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065E9F57" w14:textId="77777777" w:rsidR="007073D1" w:rsidRPr="008676D7" w:rsidRDefault="00A6754A" w:rsidP="00B27316">
                  <w:pPr>
                    <w:spacing w:after="0" w:line="240" w:lineRule="auto"/>
                    <w:rPr>
                      <w:rFonts w:asciiTheme="minorHAnsi" w:hAnsiTheme="minorHAnsi" w:cs="Calibri"/>
                      <w:b/>
                      <w:i w:val="0"/>
                      <w:iCs w:val="0"/>
                      <w:sz w:val="18"/>
                      <w:lang w:val="en-AU" w:eastAsia="en-AU" w:bidi="ar-SA"/>
                    </w:rPr>
                  </w:pPr>
                  <w:hyperlink r:id="rId14" w:anchor="BURSARY!A1" w:history="1">
                    <w:r w:rsidR="007073D1" w:rsidRPr="008676D7">
                      <w:rPr>
                        <w:rFonts w:asciiTheme="minorHAnsi" w:hAnsiTheme="minorHAnsi" w:cs="Calibri"/>
                        <w:b/>
                        <w:i w:val="0"/>
                        <w:iCs w:val="0"/>
                        <w:sz w:val="18"/>
                        <w:lang w:val="en-AU" w:eastAsia="en-AU" w:bidi="ar-SA"/>
                      </w:rPr>
                      <w:t>Bursary</w:t>
                    </w:r>
                  </w:hyperlink>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771376DD"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40C3E735"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3689BDE3"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5D467AF0"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73E74258"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09E91F29"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clear" w:color="000000" w:fill="auto"/>
                  <w:noWrap/>
                  <w:vAlign w:val="center"/>
                  <w:hideMark/>
                </w:tcPr>
                <w:p w14:paraId="4F5D1EAB"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r>
            <w:tr w:rsidR="007073D1" w:rsidRPr="008676D7" w14:paraId="6764DF0A" w14:textId="77777777" w:rsidTr="003F0DB7">
              <w:trPr>
                <w:trHeight w:val="397"/>
                <w:jc w:val="center"/>
              </w:trPr>
              <w:tc>
                <w:tcPr>
                  <w:tcW w:w="523" w:type="dxa"/>
                  <w:vMerge/>
                  <w:tcBorders>
                    <w:top w:val="double" w:sz="4" w:space="0" w:color="auto"/>
                    <w:left w:val="double" w:sz="4" w:space="0" w:color="auto"/>
                    <w:bottom w:val="double" w:sz="4" w:space="0" w:color="auto"/>
                    <w:right w:val="double" w:sz="4" w:space="0" w:color="auto"/>
                  </w:tcBorders>
                  <w:shd w:val="clear" w:color="auto" w:fill="B8CCE4"/>
                  <w:vAlign w:val="center"/>
                  <w:hideMark/>
                </w:tcPr>
                <w:p w14:paraId="1E1F60A8" w14:textId="77777777" w:rsidR="007073D1" w:rsidRPr="008676D7" w:rsidRDefault="007073D1" w:rsidP="00B27316">
                  <w:pPr>
                    <w:spacing w:after="0" w:line="240" w:lineRule="auto"/>
                    <w:rPr>
                      <w:rFonts w:asciiTheme="minorHAnsi" w:hAnsiTheme="minorHAnsi" w:cs="Calibri"/>
                      <w:b/>
                      <w:bCs/>
                      <w:iCs w:val="0"/>
                      <w:color w:val="FFFFFF"/>
                      <w:lang w:val="en-AU" w:eastAsia="en-AU" w:bidi="ar-SA"/>
                    </w:rPr>
                  </w:pPr>
                </w:p>
              </w:tc>
              <w:tc>
                <w:tcPr>
                  <w:tcW w:w="1230" w:type="dxa"/>
                  <w:tcBorders>
                    <w:top w:val="double" w:sz="4" w:space="0" w:color="auto"/>
                    <w:left w:val="double" w:sz="4" w:space="0" w:color="auto"/>
                    <w:bottom w:val="double" w:sz="4" w:space="0" w:color="auto"/>
                    <w:right w:val="double" w:sz="4" w:space="0" w:color="auto"/>
                  </w:tcBorders>
                  <w:shd w:val="clear" w:color="auto" w:fill="FFFFFF"/>
                  <w:vAlign w:val="center"/>
                  <w:hideMark/>
                </w:tcPr>
                <w:p w14:paraId="34CBC561" w14:textId="77777777" w:rsidR="007073D1" w:rsidRPr="008676D7" w:rsidRDefault="00A6754A" w:rsidP="00B27316">
                  <w:pPr>
                    <w:spacing w:after="0" w:line="240" w:lineRule="auto"/>
                    <w:rPr>
                      <w:rFonts w:asciiTheme="minorHAnsi" w:hAnsiTheme="minorHAnsi" w:cs="Calibri"/>
                      <w:b/>
                      <w:i w:val="0"/>
                      <w:iCs w:val="0"/>
                      <w:sz w:val="18"/>
                      <w:lang w:val="en-AU" w:eastAsia="en-AU" w:bidi="ar-SA"/>
                    </w:rPr>
                  </w:pPr>
                  <w:hyperlink r:id="rId15" w:anchor="PRIZE!A1" w:history="1">
                    <w:r w:rsidR="007073D1" w:rsidRPr="008676D7">
                      <w:rPr>
                        <w:rFonts w:asciiTheme="minorHAnsi" w:hAnsiTheme="minorHAnsi" w:cs="Calibri"/>
                        <w:b/>
                        <w:i w:val="0"/>
                        <w:iCs w:val="0"/>
                        <w:sz w:val="18"/>
                        <w:lang w:val="en-AU" w:eastAsia="en-AU" w:bidi="ar-SA"/>
                      </w:rPr>
                      <w:t>Prize</w:t>
                    </w:r>
                  </w:hyperlink>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085FE47F"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61CD8FD6"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2613EB52"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653775D0"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1BAFA247"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3BF13EFB"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c>
                <w:tcPr>
                  <w:tcW w:w="1101" w:type="dxa"/>
                  <w:tcBorders>
                    <w:top w:val="double" w:sz="4" w:space="0" w:color="auto"/>
                    <w:left w:val="double" w:sz="4" w:space="0" w:color="auto"/>
                    <w:bottom w:val="double" w:sz="4" w:space="0" w:color="auto"/>
                    <w:right w:val="double" w:sz="4" w:space="0" w:color="auto"/>
                  </w:tcBorders>
                  <w:shd w:val="pct5" w:color="000000" w:fill="auto"/>
                  <w:noWrap/>
                  <w:vAlign w:val="center"/>
                  <w:hideMark/>
                </w:tcPr>
                <w:p w14:paraId="3109FE13" w14:textId="77777777" w:rsidR="007073D1" w:rsidRPr="008676D7" w:rsidRDefault="007073D1" w:rsidP="00B27316">
                  <w:pPr>
                    <w:spacing w:after="0" w:line="240" w:lineRule="auto"/>
                    <w:jc w:val="center"/>
                    <w:rPr>
                      <w:rFonts w:asciiTheme="minorHAnsi" w:hAnsiTheme="minorHAnsi" w:cs="Calibri"/>
                      <w:i w:val="0"/>
                      <w:iCs w:val="0"/>
                      <w:lang w:val="en-AU" w:eastAsia="en-AU" w:bidi="ar-SA"/>
                    </w:rPr>
                  </w:pPr>
                  <w:r w:rsidRPr="008676D7">
                    <w:rPr>
                      <w:rFonts w:asciiTheme="minorHAnsi" w:hAnsiTheme="minorHAnsi" w:cs="Calibri"/>
                      <w:i w:val="0"/>
                      <w:iCs w:val="0"/>
                      <w:lang w:val="en-AU" w:eastAsia="en-AU" w:bidi="ar-SA"/>
                    </w:rPr>
                    <w:t>Yes</w:t>
                  </w:r>
                </w:p>
              </w:tc>
            </w:tr>
          </w:tbl>
          <w:p w14:paraId="3ED511C3" w14:textId="13A5F81C" w:rsidR="007073D1" w:rsidRPr="008676D7" w:rsidRDefault="007073D1" w:rsidP="00B27316">
            <w:pPr>
              <w:spacing w:line="240" w:lineRule="auto"/>
              <w:rPr>
                <w:rFonts w:asciiTheme="minorHAnsi" w:hAnsiTheme="minorHAnsi" w:cs="Calibri"/>
                <w:i w:val="0"/>
              </w:rPr>
            </w:pPr>
          </w:p>
        </w:tc>
      </w:tr>
    </w:tbl>
    <w:p w14:paraId="0AA21FFF" w14:textId="77777777" w:rsidR="006E7B2D" w:rsidRDefault="006E7B2D" w:rsidP="00B27316">
      <w:pPr>
        <w:spacing w:after="0"/>
        <w:rPr>
          <w:rFonts w:asciiTheme="minorHAnsi" w:hAnsiTheme="minorHAnsi"/>
        </w:rPr>
      </w:pPr>
    </w:p>
    <w:p w14:paraId="705DF316" w14:textId="77777777" w:rsidR="00B27316" w:rsidRPr="008676D7" w:rsidRDefault="00B27316" w:rsidP="00711266">
      <w:pPr>
        <w:spacing w:before="180" w:after="60" w:line="240" w:lineRule="auto"/>
        <w:rPr>
          <w:rFonts w:asciiTheme="minorHAnsi" w:hAnsiTheme="minorHAnsi" w:cs="Calibri"/>
          <w:b/>
          <w:i w:val="0"/>
        </w:rPr>
      </w:pPr>
      <w:r w:rsidRPr="008676D7">
        <w:rPr>
          <w:rFonts w:asciiTheme="minorHAnsi" w:hAnsiTheme="minorHAnsi" w:cs="Calibri"/>
          <w:b/>
          <w:i w:val="0"/>
        </w:rPr>
        <w:t>GRIEVANCES</w:t>
      </w:r>
    </w:p>
    <w:p w14:paraId="6DD1656B" w14:textId="77777777" w:rsidR="00DD06FF" w:rsidRPr="00DD06FF" w:rsidRDefault="00DD06FF" w:rsidP="00DD06FF">
      <w:pPr>
        <w:pStyle w:val="ListParagraph"/>
        <w:numPr>
          <w:ilvl w:val="0"/>
          <w:numId w:val="25"/>
        </w:numPr>
        <w:spacing w:after="60"/>
        <w:ind w:left="357" w:hanging="357"/>
        <w:rPr>
          <w:rFonts w:asciiTheme="minorHAnsi" w:hAnsiTheme="minorHAnsi"/>
          <w:i w:val="0"/>
          <w:spacing w:val="-1"/>
        </w:rPr>
      </w:pPr>
      <w:r w:rsidRPr="00DD06FF">
        <w:rPr>
          <w:rFonts w:asciiTheme="minorHAnsi" w:hAnsiTheme="minorHAnsi"/>
          <w:i w:val="0"/>
          <w:spacing w:val="-1"/>
        </w:rPr>
        <w:t xml:space="preserve">Any grievances arising from the administration of this scholarship is governed by </w:t>
      </w:r>
      <w:hyperlink r:id="rId16" w:history="1">
        <w:r w:rsidRPr="00DD06FF">
          <w:rPr>
            <w:rStyle w:val="Hyperlink"/>
            <w:rFonts w:asciiTheme="minorHAnsi" w:hAnsiTheme="minorHAnsi"/>
            <w:i w:val="0"/>
            <w:spacing w:val="-1"/>
          </w:rPr>
          <w:t>E/9.2 Grievance resolution procedures for student related grievances</w:t>
        </w:r>
      </w:hyperlink>
      <w:r w:rsidRPr="00DD06FF">
        <w:rPr>
          <w:rFonts w:asciiTheme="minorHAnsi" w:hAnsiTheme="minorHAnsi"/>
          <w:i w:val="0"/>
          <w:spacing w:val="-1"/>
        </w:rPr>
        <w:t xml:space="preserve"> found in QUT’s </w:t>
      </w:r>
      <w:hyperlink r:id="rId17" w:history="1">
        <w:r w:rsidRPr="00DD06FF">
          <w:rPr>
            <w:rStyle w:val="Hyperlink"/>
            <w:rFonts w:asciiTheme="minorHAnsi" w:hAnsiTheme="minorHAnsi"/>
            <w:i w:val="0"/>
            <w:spacing w:val="-1"/>
          </w:rPr>
          <w:t>Manual of Policy and Procedures</w:t>
        </w:r>
      </w:hyperlink>
      <w:r w:rsidRPr="00DD06FF">
        <w:rPr>
          <w:rFonts w:asciiTheme="minorHAnsi" w:hAnsiTheme="minorHAnsi"/>
          <w:i w:val="0"/>
          <w:spacing w:val="-1"/>
        </w:rPr>
        <w:t>.</w:t>
      </w:r>
    </w:p>
    <w:p w14:paraId="39C0CFE2" w14:textId="77777777" w:rsidR="00DD06FF" w:rsidRPr="00173756" w:rsidRDefault="00DD06FF" w:rsidP="00DD06FF">
      <w:pPr>
        <w:numPr>
          <w:ilvl w:val="0"/>
          <w:numId w:val="25"/>
        </w:numPr>
        <w:spacing w:after="0" w:line="240" w:lineRule="auto"/>
        <w:rPr>
          <w:rStyle w:val="Hyperlink"/>
          <w:rFonts w:asciiTheme="minorHAnsi" w:hAnsiTheme="minorHAnsi" w:cs="Arial"/>
          <w:i w:val="0"/>
          <w:color w:val="auto"/>
          <w:sz w:val="18"/>
          <w:u w:val="none"/>
        </w:rPr>
      </w:pPr>
      <w:r w:rsidRPr="00173756">
        <w:rPr>
          <w:rStyle w:val="Hyperlink"/>
          <w:rFonts w:asciiTheme="minorHAnsi" w:hAnsiTheme="minorHAnsi" w:cs="Arial"/>
          <w:i w:val="0"/>
          <w:color w:val="auto"/>
          <w:sz w:val="18"/>
          <w:u w:val="none"/>
        </w:rPr>
        <w:t xml:space="preserve">Any entitlement grievances related to this scholarship are governed by </w:t>
      </w:r>
      <w:hyperlink r:id="rId18" w:history="1">
        <w:r w:rsidRPr="00173756">
          <w:rPr>
            <w:rStyle w:val="Hyperlink"/>
            <w:rFonts w:asciiTheme="minorHAnsi" w:hAnsiTheme="minorHAnsi" w:cs="Arial"/>
            <w:i w:val="0"/>
            <w:sz w:val="18"/>
          </w:rPr>
          <w:t>E/1.2 Appeals Committee</w:t>
        </w:r>
      </w:hyperlink>
      <w:r w:rsidRPr="00173756">
        <w:rPr>
          <w:rStyle w:val="Hyperlink"/>
          <w:rFonts w:asciiTheme="minorHAnsi" w:hAnsiTheme="minorHAnsi" w:cs="Arial"/>
          <w:i w:val="0"/>
          <w:color w:val="auto"/>
          <w:sz w:val="18"/>
          <w:u w:val="none"/>
        </w:rPr>
        <w:t xml:space="preserve"> found in QUT’s </w:t>
      </w:r>
      <w:hyperlink r:id="rId19" w:history="1">
        <w:r w:rsidRPr="00173756">
          <w:rPr>
            <w:rStyle w:val="Hyperlink"/>
            <w:rFonts w:asciiTheme="minorHAnsi" w:hAnsiTheme="minorHAnsi" w:cs="Arial"/>
            <w:i w:val="0"/>
            <w:sz w:val="18"/>
          </w:rPr>
          <w:t>Manual of Policy and Procedures</w:t>
        </w:r>
      </w:hyperlink>
      <w:r w:rsidRPr="00173756">
        <w:rPr>
          <w:rStyle w:val="Hyperlink"/>
          <w:rFonts w:asciiTheme="minorHAnsi" w:hAnsiTheme="minorHAnsi" w:cs="Arial"/>
          <w:i w:val="0"/>
          <w:color w:val="auto"/>
          <w:sz w:val="18"/>
          <w:u w:val="none"/>
        </w:rPr>
        <w:t>.</w:t>
      </w:r>
    </w:p>
    <w:p w14:paraId="612C0237" w14:textId="39976EB6" w:rsidR="00B27316" w:rsidRDefault="00B27316" w:rsidP="001A0B52">
      <w:pPr>
        <w:pStyle w:val="ListParagraph"/>
        <w:spacing w:after="60" w:line="240" w:lineRule="auto"/>
        <w:ind w:left="357"/>
        <w:contextualSpacing w:val="0"/>
        <w:rPr>
          <w:rFonts w:asciiTheme="minorHAnsi" w:hAnsiTheme="minorHAnsi"/>
          <w:i w:val="0"/>
          <w:spacing w:val="-1"/>
        </w:rPr>
      </w:pPr>
    </w:p>
    <w:sectPr w:rsidR="00B27316" w:rsidSect="00726288">
      <w:headerReference w:type="default" r:id="rId20"/>
      <w:footerReference w:type="default" r:id="rId21"/>
      <w:pgSz w:w="11906" w:h="16838" w:code="9"/>
      <w:pgMar w:top="2310" w:right="1276" w:bottom="993" w:left="1134" w:header="454"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9B42" w14:textId="77777777" w:rsidR="00633DFB" w:rsidRDefault="00633DFB" w:rsidP="005D1331">
      <w:r>
        <w:separator/>
      </w:r>
    </w:p>
  </w:endnote>
  <w:endnote w:type="continuationSeparator" w:id="0">
    <w:p w14:paraId="7044ED60" w14:textId="77777777" w:rsidR="00633DFB" w:rsidRDefault="00633DFB" w:rsidP="005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B241" w14:textId="4BF30BD5" w:rsidR="00137E76" w:rsidRPr="00B27316" w:rsidRDefault="003746BE" w:rsidP="00077400">
    <w:pPr>
      <w:pStyle w:val="Footer"/>
      <w:pBdr>
        <w:top w:val="single" w:sz="4" w:space="1" w:color="D9D9D9" w:themeColor="background1" w:themeShade="D9"/>
      </w:pBdr>
      <w:tabs>
        <w:tab w:val="clear" w:pos="9026"/>
        <w:tab w:val="left" w:pos="0"/>
        <w:tab w:val="right" w:pos="9639"/>
      </w:tabs>
      <w:rPr>
        <w:rFonts w:ascii="Arial" w:hAnsi="Arial" w:cs="Arial"/>
        <w:i w:val="0"/>
        <w:sz w:val="18"/>
        <w:szCs w:val="18"/>
      </w:rPr>
    </w:pPr>
    <w:r>
      <w:rPr>
        <w:rFonts w:ascii="Arial" w:hAnsi="Arial" w:cs="Arial"/>
        <w:i w:val="0"/>
        <w:sz w:val="18"/>
        <w:szCs w:val="18"/>
      </w:rPr>
      <w:t>BMD Civil Engineering</w:t>
    </w:r>
    <w:r w:rsidR="00D8589A">
      <w:rPr>
        <w:rFonts w:ascii="Arial" w:hAnsi="Arial" w:cs="Arial"/>
        <w:i w:val="0"/>
        <w:sz w:val="18"/>
        <w:szCs w:val="18"/>
      </w:rPr>
      <w:t xml:space="preserve"> </w:t>
    </w:r>
    <w:r w:rsidR="00791715">
      <w:rPr>
        <w:rFonts w:ascii="Arial" w:hAnsi="Arial" w:cs="Arial"/>
        <w:i w:val="0"/>
        <w:sz w:val="18"/>
        <w:szCs w:val="18"/>
      </w:rPr>
      <w:t>Scholarship</w:t>
    </w:r>
    <w:r w:rsidR="00077400" w:rsidRPr="00B27316">
      <w:rPr>
        <w:rFonts w:ascii="Arial" w:hAnsi="Arial" w:cs="Arial"/>
        <w:i w:val="0"/>
        <w:sz w:val="18"/>
        <w:szCs w:val="18"/>
      </w:rPr>
      <w:t xml:space="preserve"> Terms and Conditions</w:t>
    </w:r>
    <w:r w:rsidR="00077400" w:rsidRPr="00B27316">
      <w:rPr>
        <w:i w:val="0"/>
        <w:sz w:val="18"/>
        <w:szCs w:val="18"/>
      </w:rPr>
      <w:t xml:space="preserve"> </w:t>
    </w:r>
    <w:r w:rsidR="00077400" w:rsidRPr="00B27316">
      <w:rPr>
        <w:i w:val="0"/>
        <w:sz w:val="18"/>
        <w:szCs w:val="18"/>
      </w:rPr>
      <w:tab/>
    </w:r>
    <w:sdt>
      <w:sdtPr>
        <w:rPr>
          <w:rFonts w:ascii="Arial" w:hAnsi="Arial" w:cs="Arial"/>
          <w:i w:val="0"/>
          <w:sz w:val="18"/>
          <w:szCs w:val="18"/>
        </w:rPr>
        <w:id w:val="-2106414139"/>
        <w:docPartObj>
          <w:docPartGallery w:val="Page Numbers (Bottom of Page)"/>
          <w:docPartUnique/>
        </w:docPartObj>
      </w:sdtPr>
      <w:sdtEndPr>
        <w:rPr>
          <w:color w:val="7F7F7F" w:themeColor="background1" w:themeShade="7F"/>
          <w:spacing w:val="60"/>
        </w:rPr>
      </w:sdtEndPr>
      <w:sdtContent>
        <w:r w:rsidR="00077400" w:rsidRPr="00B27316">
          <w:rPr>
            <w:rFonts w:ascii="Arial" w:hAnsi="Arial" w:cs="Arial"/>
            <w:i w:val="0"/>
            <w:sz w:val="18"/>
            <w:szCs w:val="18"/>
          </w:rPr>
          <w:fldChar w:fldCharType="begin"/>
        </w:r>
        <w:r w:rsidR="00077400" w:rsidRPr="00B27316">
          <w:rPr>
            <w:rFonts w:ascii="Arial" w:hAnsi="Arial" w:cs="Arial"/>
            <w:i w:val="0"/>
            <w:sz w:val="18"/>
            <w:szCs w:val="18"/>
          </w:rPr>
          <w:instrText xml:space="preserve"> PAGE   \* MERGEFORMAT </w:instrText>
        </w:r>
        <w:r w:rsidR="00077400" w:rsidRPr="00B27316">
          <w:rPr>
            <w:rFonts w:ascii="Arial" w:hAnsi="Arial" w:cs="Arial"/>
            <w:i w:val="0"/>
            <w:sz w:val="18"/>
            <w:szCs w:val="18"/>
          </w:rPr>
          <w:fldChar w:fldCharType="separate"/>
        </w:r>
        <w:r w:rsidR="00A6754A">
          <w:rPr>
            <w:rFonts w:ascii="Arial" w:hAnsi="Arial" w:cs="Arial"/>
            <w:i w:val="0"/>
            <w:noProof/>
            <w:sz w:val="18"/>
            <w:szCs w:val="18"/>
          </w:rPr>
          <w:t>2</w:t>
        </w:r>
        <w:r w:rsidR="00077400" w:rsidRPr="00B27316">
          <w:rPr>
            <w:rFonts w:ascii="Arial" w:hAnsi="Arial" w:cs="Arial"/>
            <w:i w:val="0"/>
            <w:noProof/>
            <w:sz w:val="18"/>
            <w:szCs w:val="18"/>
          </w:rPr>
          <w:fldChar w:fldCharType="end"/>
        </w:r>
        <w:r w:rsidR="00077400" w:rsidRPr="00B27316">
          <w:rPr>
            <w:rFonts w:ascii="Arial" w:hAnsi="Arial" w:cs="Arial"/>
            <w:i w:val="0"/>
            <w:sz w:val="18"/>
            <w:szCs w:val="18"/>
          </w:rPr>
          <w:t xml:space="preserve"> | </w:t>
        </w:r>
        <w:r w:rsidR="00077400" w:rsidRPr="00B27316">
          <w:rPr>
            <w:rFonts w:ascii="Arial" w:hAnsi="Arial" w:cs="Arial"/>
            <w:i w:val="0"/>
            <w:color w:val="7F7F7F" w:themeColor="background1" w:themeShade="7F"/>
            <w:spacing w:val="60"/>
            <w:sz w:val="18"/>
            <w:szCs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CC69" w14:textId="77777777" w:rsidR="00633DFB" w:rsidRDefault="00633DFB" w:rsidP="005D1331">
      <w:r>
        <w:separator/>
      </w:r>
    </w:p>
  </w:footnote>
  <w:footnote w:type="continuationSeparator" w:id="0">
    <w:p w14:paraId="2DCB9FF3" w14:textId="77777777" w:rsidR="00633DFB" w:rsidRDefault="00633DFB" w:rsidP="005D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D9CC" w14:textId="33A94B42" w:rsidR="002B0207" w:rsidRPr="002B0207" w:rsidRDefault="00310541" w:rsidP="00DF7DF4">
    <w:pPr>
      <w:tabs>
        <w:tab w:val="right" w:pos="9498"/>
      </w:tabs>
      <w:spacing w:before="240" w:after="0"/>
      <w:jc w:val="right"/>
      <w:outlineLvl w:val="0"/>
      <w:rPr>
        <w:b/>
        <w:i w:val="0"/>
        <w:color w:val="365F91" w:themeColor="accent1" w:themeShade="BF"/>
        <w:sz w:val="32"/>
        <w:szCs w:val="32"/>
      </w:rPr>
    </w:pPr>
    <w:r>
      <w:rPr>
        <w:noProof/>
        <w:lang w:val="en-AU" w:eastAsia="en-AU" w:bidi="ar-SA"/>
      </w:rPr>
      <w:drawing>
        <wp:anchor distT="0" distB="0" distL="114300" distR="114300" simplePos="0" relativeHeight="251659264" behindDoc="0" locked="0" layoutInCell="1" allowOverlap="1" wp14:anchorId="1981E18C" wp14:editId="63482007">
          <wp:simplePos x="0" y="0"/>
          <wp:positionH relativeFrom="column">
            <wp:posOffset>95250</wp:posOffset>
          </wp:positionH>
          <wp:positionV relativeFrom="paragraph">
            <wp:posOffset>-19685</wp:posOffset>
          </wp:positionV>
          <wp:extent cx="942975" cy="942975"/>
          <wp:effectExtent l="0" t="0" r="9525" b="9525"/>
          <wp:wrapThrough wrapText="bothSides">
            <wp:wrapPolygon edited="0">
              <wp:start x="0" y="0"/>
              <wp:lineTo x="0" y="21382"/>
              <wp:lineTo x="21382" y="21382"/>
              <wp:lineTo x="21382" y="0"/>
              <wp:lineTo x="0" y="0"/>
            </wp:wrapPolygon>
          </wp:wrapThrough>
          <wp:docPr id="2" name="Picture 2" descr="C:\Users\sweet\AppData\Local\Microsoft\Windows\INetCache\Content.Word\QUT_SQU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et\AppData\Local\Microsoft\Windows\INetCache\Content.Word\QUT_SQUAR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r w:rsidR="00FB25A7">
      <w:rPr>
        <w:rFonts w:ascii="Arial" w:hAnsi="Arial" w:cs="Arial"/>
        <w:b/>
        <w:i w:val="0"/>
        <w:color w:val="365F91" w:themeColor="accent1" w:themeShade="BF"/>
        <w:sz w:val="28"/>
        <w:szCs w:val="28"/>
      </w:rPr>
      <w:t>BMD</w:t>
    </w:r>
    <w:r w:rsidR="00791715">
      <w:rPr>
        <w:rFonts w:ascii="Arial" w:hAnsi="Arial" w:cs="Arial"/>
        <w:b/>
        <w:i w:val="0"/>
        <w:color w:val="365F91" w:themeColor="accent1" w:themeShade="BF"/>
        <w:sz w:val="28"/>
        <w:szCs w:val="28"/>
      </w:rPr>
      <w:t xml:space="preserve"> </w:t>
    </w:r>
    <w:r w:rsidR="00FB25A7">
      <w:rPr>
        <w:rFonts w:ascii="Arial" w:hAnsi="Arial" w:cs="Arial"/>
        <w:b/>
        <w:i w:val="0"/>
        <w:color w:val="365F91" w:themeColor="accent1" w:themeShade="BF"/>
        <w:sz w:val="28"/>
        <w:szCs w:val="28"/>
      </w:rPr>
      <w:t xml:space="preserve">Civil Engineering </w:t>
    </w:r>
    <w:r w:rsidR="00791715">
      <w:rPr>
        <w:rFonts w:ascii="Arial" w:hAnsi="Arial" w:cs="Arial"/>
        <w:b/>
        <w:i w:val="0"/>
        <w:color w:val="365F91" w:themeColor="accent1" w:themeShade="BF"/>
        <w:sz w:val="28"/>
        <w:szCs w:val="28"/>
      </w:rPr>
      <w:t>Scholarship</w:t>
    </w:r>
    <w:r w:rsidR="002B0207">
      <w:rPr>
        <w:rFonts w:ascii="Arial" w:hAnsi="Arial" w:cs="Arial"/>
        <w:b/>
        <w:i w:val="0"/>
        <w:color w:val="365F91" w:themeColor="accent1" w:themeShade="BF"/>
        <w:sz w:val="28"/>
        <w:szCs w:val="28"/>
      </w:rPr>
      <w:br/>
    </w:r>
    <w:r w:rsidR="00610217">
      <w:rPr>
        <w:rFonts w:ascii="Arial" w:hAnsi="Arial" w:cs="Arial"/>
        <w:b/>
        <w:i w:val="0"/>
        <w:color w:val="365F91" w:themeColor="accent1" w:themeShade="BF"/>
        <w:sz w:val="28"/>
        <w:szCs w:val="28"/>
      </w:rPr>
      <w:t>20</w:t>
    </w:r>
    <w:r w:rsidR="007D0D3E">
      <w:rPr>
        <w:rFonts w:ascii="Arial" w:hAnsi="Arial" w:cs="Arial"/>
        <w:b/>
        <w:i w:val="0"/>
        <w:color w:val="365F91" w:themeColor="accent1" w:themeShade="BF"/>
        <w:sz w:val="28"/>
        <w:szCs w:val="28"/>
      </w:rPr>
      <w:t>2</w:t>
    </w:r>
    <w:r w:rsidR="00A6754A">
      <w:rPr>
        <w:rFonts w:ascii="Arial" w:hAnsi="Arial" w:cs="Arial"/>
        <w:b/>
        <w:i w:val="0"/>
        <w:color w:val="365F91" w:themeColor="accent1" w:themeShade="BF"/>
        <w:sz w:val="28"/>
        <w:szCs w:val="28"/>
      </w:rPr>
      <w:t>2</w:t>
    </w:r>
    <w:r w:rsidR="002B0207" w:rsidRPr="002B0207">
      <w:rPr>
        <w:rFonts w:ascii="Arial" w:hAnsi="Arial" w:cs="Arial"/>
        <w:b/>
        <w:i w:val="0"/>
        <w:color w:val="365F91" w:themeColor="accent1" w:themeShade="BF"/>
        <w:sz w:val="28"/>
        <w:szCs w:val="28"/>
      </w:rPr>
      <w:t xml:space="preserve"> </w:t>
    </w:r>
    <w:r w:rsidR="002B0207">
      <w:rPr>
        <w:rFonts w:ascii="Arial" w:hAnsi="Arial" w:cs="Arial"/>
        <w:b/>
        <w:i w:val="0"/>
        <w:color w:val="365F91" w:themeColor="accent1" w:themeShade="BF"/>
        <w:sz w:val="28"/>
        <w:szCs w:val="28"/>
      </w:rPr>
      <w:t>Terms and Conditions</w:t>
    </w:r>
  </w:p>
  <w:p w14:paraId="60E2DBFA" w14:textId="004AECCB" w:rsidR="00137E76" w:rsidRPr="002B0207" w:rsidRDefault="00137E76" w:rsidP="002B0207">
    <w:pPr>
      <w:tabs>
        <w:tab w:val="left" w:pos="1276"/>
        <w:tab w:val="left" w:pos="4395"/>
        <w:tab w:val="left" w:pos="6804"/>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480"/>
    <w:multiLevelType w:val="multilevel"/>
    <w:tmpl w:val="825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87A43"/>
    <w:multiLevelType w:val="singleLevel"/>
    <w:tmpl w:val="B560B6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95BA7"/>
    <w:multiLevelType w:val="hybridMultilevel"/>
    <w:tmpl w:val="E3CA7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73F3E"/>
    <w:multiLevelType w:val="hybridMultilevel"/>
    <w:tmpl w:val="0840E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BA2AA1"/>
    <w:multiLevelType w:val="hybridMultilevel"/>
    <w:tmpl w:val="4D0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A61B2"/>
    <w:multiLevelType w:val="hybridMultilevel"/>
    <w:tmpl w:val="5F92C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37B11"/>
    <w:multiLevelType w:val="hybridMultilevel"/>
    <w:tmpl w:val="217E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47887"/>
    <w:multiLevelType w:val="hybridMultilevel"/>
    <w:tmpl w:val="2962D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B5233B"/>
    <w:multiLevelType w:val="hybridMultilevel"/>
    <w:tmpl w:val="8EF6F74E"/>
    <w:lvl w:ilvl="0" w:tplc="23609AA8">
      <w:start w:val="1"/>
      <w:numFmt w:val="decimal"/>
      <w:lvlText w:val="%1."/>
      <w:lvlJc w:val="left"/>
      <w:pPr>
        <w:ind w:left="1349" w:hanging="360"/>
      </w:pPr>
      <w:rPr>
        <w:rFonts w:ascii="Arial" w:eastAsia="Arial" w:hAnsi="Arial" w:hint="default"/>
        <w:spacing w:val="2"/>
        <w:sz w:val="22"/>
        <w:szCs w:val="22"/>
      </w:rPr>
    </w:lvl>
    <w:lvl w:ilvl="1" w:tplc="893ADE2A">
      <w:start w:val="1"/>
      <w:numFmt w:val="bullet"/>
      <w:lvlText w:val="•"/>
      <w:lvlJc w:val="left"/>
      <w:pPr>
        <w:ind w:left="2285" w:hanging="360"/>
      </w:pPr>
      <w:rPr>
        <w:rFonts w:hint="default"/>
      </w:rPr>
    </w:lvl>
    <w:lvl w:ilvl="2" w:tplc="819CA898">
      <w:start w:val="1"/>
      <w:numFmt w:val="bullet"/>
      <w:lvlText w:val="•"/>
      <w:lvlJc w:val="left"/>
      <w:pPr>
        <w:ind w:left="3220" w:hanging="360"/>
      </w:pPr>
      <w:rPr>
        <w:rFonts w:hint="default"/>
      </w:rPr>
    </w:lvl>
    <w:lvl w:ilvl="3" w:tplc="59D6D6EE">
      <w:start w:val="1"/>
      <w:numFmt w:val="bullet"/>
      <w:lvlText w:val="•"/>
      <w:lvlJc w:val="left"/>
      <w:pPr>
        <w:ind w:left="4155" w:hanging="360"/>
      </w:pPr>
      <w:rPr>
        <w:rFonts w:hint="default"/>
      </w:rPr>
    </w:lvl>
    <w:lvl w:ilvl="4" w:tplc="1A5ED576">
      <w:start w:val="1"/>
      <w:numFmt w:val="bullet"/>
      <w:lvlText w:val="•"/>
      <w:lvlJc w:val="left"/>
      <w:pPr>
        <w:ind w:left="5091" w:hanging="360"/>
      </w:pPr>
      <w:rPr>
        <w:rFonts w:hint="default"/>
      </w:rPr>
    </w:lvl>
    <w:lvl w:ilvl="5" w:tplc="9BBA9E54">
      <w:start w:val="1"/>
      <w:numFmt w:val="bullet"/>
      <w:lvlText w:val="•"/>
      <w:lvlJc w:val="left"/>
      <w:pPr>
        <w:ind w:left="6026" w:hanging="360"/>
      </w:pPr>
      <w:rPr>
        <w:rFonts w:hint="default"/>
      </w:rPr>
    </w:lvl>
    <w:lvl w:ilvl="6" w:tplc="67909B2A">
      <w:start w:val="1"/>
      <w:numFmt w:val="bullet"/>
      <w:lvlText w:val="•"/>
      <w:lvlJc w:val="left"/>
      <w:pPr>
        <w:ind w:left="6962" w:hanging="360"/>
      </w:pPr>
      <w:rPr>
        <w:rFonts w:hint="default"/>
      </w:rPr>
    </w:lvl>
    <w:lvl w:ilvl="7" w:tplc="0096E39A">
      <w:start w:val="1"/>
      <w:numFmt w:val="bullet"/>
      <w:lvlText w:val="•"/>
      <w:lvlJc w:val="left"/>
      <w:pPr>
        <w:ind w:left="7897" w:hanging="360"/>
      </w:pPr>
      <w:rPr>
        <w:rFonts w:hint="default"/>
      </w:rPr>
    </w:lvl>
    <w:lvl w:ilvl="8" w:tplc="0F66F80C">
      <w:start w:val="1"/>
      <w:numFmt w:val="bullet"/>
      <w:lvlText w:val="•"/>
      <w:lvlJc w:val="left"/>
      <w:pPr>
        <w:ind w:left="8833" w:hanging="360"/>
      </w:pPr>
      <w:rPr>
        <w:rFonts w:hint="default"/>
      </w:rPr>
    </w:lvl>
  </w:abstractNum>
  <w:abstractNum w:abstractNumId="9" w15:restartNumberingAfterBreak="0">
    <w:nsid w:val="2FED4B70"/>
    <w:multiLevelType w:val="multilevel"/>
    <w:tmpl w:val="7304BC8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3A44D01"/>
    <w:multiLevelType w:val="multilevel"/>
    <w:tmpl w:val="C0F4D6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EF03AA5"/>
    <w:multiLevelType w:val="hybridMultilevel"/>
    <w:tmpl w:val="8E62D6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F6546DE"/>
    <w:multiLevelType w:val="hybridMultilevel"/>
    <w:tmpl w:val="69B24F84"/>
    <w:lvl w:ilvl="0" w:tplc="0486F408">
      <w:start w:val="16"/>
      <w:numFmt w:val="decimal"/>
      <w:lvlText w:val="%1."/>
      <w:lvlJc w:val="left"/>
      <w:pPr>
        <w:tabs>
          <w:tab w:val="num" w:pos="720"/>
        </w:tabs>
        <w:ind w:left="720" w:hanging="360"/>
      </w:pPr>
      <w:rPr>
        <w:rFonts w:ascii="Calibri" w:hAnsi="Calibri" w:cs="Calibri"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4492E"/>
    <w:multiLevelType w:val="hybridMultilevel"/>
    <w:tmpl w:val="75EA0982"/>
    <w:lvl w:ilvl="0" w:tplc="34483D6E">
      <w:start w:val="1"/>
      <w:numFmt w:val="decimal"/>
      <w:lvlText w:val="%1."/>
      <w:lvlJc w:val="left"/>
      <w:pPr>
        <w:ind w:left="498" w:hanging="360"/>
        <w:jc w:val="right"/>
      </w:pPr>
      <w:rPr>
        <w:rFonts w:ascii="Calibri" w:eastAsia="Calibri" w:hAnsi="Calibri" w:hint="default"/>
        <w:color w:val="323232"/>
        <w:w w:val="99"/>
        <w:sz w:val="22"/>
        <w:szCs w:val="22"/>
      </w:rPr>
    </w:lvl>
    <w:lvl w:ilvl="1" w:tplc="F5101152">
      <w:start w:val="1"/>
      <w:numFmt w:val="bullet"/>
      <w:lvlText w:val=""/>
      <w:lvlJc w:val="left"/>
      <w:pPr>
        <w:ind w:left="858" w:hanging="360"/>
      </w:pPr>
      <w:rPr>
        <w:rFonts w:ascii="Symbol" w:eastAsia="Symbol" w:hAnsi="Symbol" w:hint="default"/>
        <w:sz w:val="20"/>
        <w:szCs w:val="20"/>
      </w:rPr>
    </w:lvl>
    <w:lvl w:ilvl="2" w:tplc="D3C4952A">
      <w:start w:val="1"/>
      <w:numFmt w:val="bullet"/>
      <w:lvlText w:val="•"/>
      <w:lvlJc w:val="left"/>
      <w:pPr>
        <w:ind w:left="1801" w:hanging="360"/>
      </w:pPr>
      <w:rPr>
        <w:rFonts w:hint="default"/>
      </w:rPr>
    </w:lvl>
    <w:lvl w:ilvl="3" w:tplc="06F2E1E2">
      <w:start w:val="1"/>
      <w:numFmt w:val="bullet"/>
      <w:lvlText w:val="•"/>
      <w:lvlJc w:val="left"/>
      <w:pPr>
        <w:ind w:left="2744" w:hanging="360"/>
      </w:pPr>
      <w:rPr>
        <w:rFonts w:hint="default"/>
      </w:rPr>
    </w:lvl>
    <w:lvl w:ilvl="4" w:tplc="273A53CA">
      <w:start w:val="1"/>
      <w:numFmt w:val="bullet"/>
      <w:lvlText w:val="•"/>
      <w:lvlJc w:val="left"/>
      <w:pPr>
        <w:ind w:left="3687" w:hanging="360"/>
      </w:pPr>
      <w:rPr>
        <w:rFonts w:hint="default"/>
      </w:rPr>
    </w:lvl>
    <w:lvl w:ilvl="5" w:tplc="EB8E563C">
      <w:start w:val="1"/>
      <w:numFmt w:val="bullet"/>
      <w:lvlText w:val="•"/>
      <w:lvlJc w:val="left"/>
      <w:pPr>
        <w:ind w:left="4629" w:hanging="360"/>
      </w:pPr>
      <w:rPr>
        <w:rFonts w:hint="default"/>
      </w:rPr>
    </w:lvl>
    <w:lvl w:ilvl="6" w:tplc="99BE786A">
      <w:start w:val="1"/>
      <w:numFmt w:val="bullet"/>
      <w:lvlText w:val="•"/>
      <w:lvlJc w:val="left"/>
      <w:pPr>
        <w:ind w:left="5572" w:hanging="360"/>
      </w:pPr>
      <w:rPr>
        <w:rFonts w:hint="default"/>
      </w:rPr>
    </w:lvl>
    <w:lvl w:ilvl="7" w:tplc="18FA7C32">
      <w:start w:val="1"/>
      <w:numFmt w:val="bullet"/>
      <w:lvlText w:val="•"/>
      <w:lvlJc w:val="left"/>
      <w:pPr>
        <w:ind w:left="6515" w:hanging="360"/>
      </w:pPr>
      <w:rPr>
        <w:rFonts w:hint="default"/>
      </w:rPr>
    </w:lvl>
    <w:lvl w:ilvl="8" w:tplc="FB2A1D82">
      <w:start w:val="1"/>
      <w:numFmt w:val="bullet"/>
      <w:lvlText w:val="•"/>
      <w:lvlJc w:val="left"/>
      <w:pPr>
        <w:ind w:left="7458" w:hanging="360"/>
      </w:pPr>
      <w:rPr>
        <w:rFonts w:hint="default"/>
      </w:rPr>
    </w:lvl>
  </w:abstractNum>
  <w:abstractNum w:abstractNumId="14" w15:restartNumberingAfterBreak="0">
    <w:nsid w:val="45923CEA"/>
    <w:multiLevelType w:val="hybridMultilevel"/>
    <w:tmpl w:val="D2A6C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BE6D4D"/>
    <w:multiLevelType w:val="hybridMultilevel"/>
    <w:tmpl w:val="C922B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CD3200"/>
    <w:multiLevelType w:val="hybridMultilevel"/>
    <w:tmpl w:val="7D2EC7C6"/>
    <w:lvl w:ilvl="0" w:tplc="92985BD8">
      <w:start w:val="1"/>
      <w:numFmt w:val="decimal"/>
      <w:lvlText w:val="%1."/>
      <w:lvlJc w:val="left"/>
      <w:pPr>
        <w:tabs>
          <w:tab w:val="num" w:pos="720"/>
        </w:tabs>
        <w:ind w:left="720" w:hanging="360"/>
      </w:pPr>
      <w:rPr>
        <w:rFonts w:ascii="Calibri" w:hAnsi="Calibri" w:cs="Calibri" w:hint="default"/>
        <w:b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950FD"/>
    <w:multiLevelType w:val="hybridMultilevel"/>
    <w:tmpl w:val="7D9E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64E37"/>
    <w:multiLevelType w:val="hybridMultilevel"/>
    <w:tmpl w:val="BA6C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BB2428"/>
    <w:multiLevelType w:val="hybridMultilevel"/>
    <w:tmpl w:val="1D5E0BB6"/>
    <w:lvl w:ilvl="0" w:tplc="92985BD8">
      <w:start w:val="1"/>
      <w:numFmt w:val="decimal"/>
      <w:lvlText w:val="%1."/>
      <w:lvlJc w:val="left"/>
      <w:pPr>
        <w:tabs>
          <w:tab w:val="num" w:pos="720"/>
        </w:tabs>
        <w:ind w:left="720" w:hanging="360"/>
      </w:pPr>
      <w:rPr>
        <w:rFonts w:ascii="Calibri" w:hAnsi="Calibri" w:cs="Calibri" w:hint="default"/>
        <w:b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74613B"/>
    <w:multiLevelType w:val="hybridMultilevel"/>
    <w:tmpl w:val="B57A86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8835050"/>
    <w:multiLevelType w:val="hybridMultilevel"/>
    <w:tmpl w:val="B82AC880"/>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FE739B"/>
    <w:multiLevelType w:val="hybridMultilevel"/>
    <w:tmpl w:val="A7B2F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AD1F91"/>
    <w:multiLevelType w:val="multilevel"/>
    <w:tmpl w:val="764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14269"/>
    <w:multiLevelType w:val="hybridMultilevel"/>
    <w:tmpl w:val="CCB8257C"/>
    <w:lvl w:ilvl="0" w:tplc="4CE68FC0">
      <w:start w:val="1"/>
      <w:numFmt w:val="decimal"/>
      <w:lvlText w:val="%1."/>
      <w:lvlJc w:val="left"/>
      <w:pPr>
        <w:ind w:left="1014" w:hanging="567"/>
      </w:pPr>
      <w:rPr>
        <w:rFonts w:ascii="Arial" w:eastAsia="Arial" w:hAnsi="Arial" w:cs="Arial" w:hint="default"/>
        <w:spacing w:val="0"/>
        <w:w w:val="100"/>
        <w:sz w:val="22"/>
        <w:szCs w:val="22"/>
        <w:lang w:val="en-AU" w:eastAsia="en-US" w:bidi="ar-SA"/>
      </w:rPr>
    </w:lvl>
    <w:lvl w:ilvl="1" w:tplc="288CE3EA">
      <w:numFmt w:val="bullet"/>
      <w:lvlText w:val="•"/>
      <w:lvlJc w:val="left"/>
      <w:pPr>
        <w:ind w:left="2007" w:hanging="567"/>
      </w:pPr>
      <w:rPr>
        <w:rFonts w:hint="default"/>
        <w:lang w:val="en-AU" w:eastAsia="en-US" w:bidi="ar-SA"/>
      </w:rPr>
    </w:lvl>
    <w:lvl w:ilvl="2" w:tplc="17F45704">
      <w:numFmt w:val="bullet"/>
      <w:lvlText w:val="•"/>
      <w:lvlJc w:val="left"/>
      <w:pPr>
        <w:ind w:left="2994" w:hanging="567"/>
      </w:pPr>
      <w:rPr>
        <w:rFonts w:hint="default"/>
        <w:lang w:val="en-AU" w:eastAsia="en-US" w:bidi="ar-SA"/>
      </w:rPr>
    </w:lvl>
    <w:lvl w:ilvl="3" w:tplc="C8086CE8">
      <w:numFmt w:val="bullet"/>
      <w:lvlText w:val="•"/>
      <w:lvlJc w:val="left"/>
      <w:pPr>
        <w:ind w:left="3981" w:hanging="567"/>
      </w:pPr>
      <w:rPr>
        <w:rFonts w:hint="default"/>
        <w:lang w:val="en-AU" w:eastAsia="en-US" w:bidi="ar-SA"/>
      </w:rPr>
    </w:lvl>
    <w:lvl w:ilvl="4" w:tplc="7A64E07C">
      <w:numFmt w:val="bullet"/>
      <w:lvlText w:val="•"/>
      <w:lvlJc w:val="left"/>
      <w:pPr>
        <w:ind w:left="4968" w:hanging="567"/>
      </w:pPr>
      <w:rPr>
        <w:rFonts w:hint="default"/>
        <w:lang w:val="en-AU" w:eastAsia="en-US" w:bidi="ar-SA"/>
      </w:rPr>
    </w:lvl>
    <w:lvl w:ilvl="5" w:tplc="94D8853E">
      <w:numFmt w:val="bullet"/>
      <w:lvlText w:val="•"/>
      <w:lvlJc w:val="left"/>
      <w:pPr>
        <w:ind w:left="5955" w:hanging="567"/>
      </w:pPr>
      <w:rPr>
        <w:rFonts w:hint="default"/>
        <w:lang w:val="en-AU" w:eastAsia="en-US" w:bidi="ar-SA"/>
      </w:rPr>
    </w:lvl>
    <w:lvl w:ilvl="6" w:tplc="1DC0910E">
      <w:numFmt w:val="bullet"/>
      <w:lvlText w:val="•"/>
      <w:lvlJc w:val="left"/>
      <w:pPr>
        <w:ind w:left="6942" w:hanging="567"/>
      </w:pPr>
      <w:rPr>
        <w:rFonts w:hint="default"/>
        <w:lang w:val="en-AU" w:eastAsia="en-US" w:bidi="ar-SA"/>
      </w:rPr>
    </w:lvl>
    <w:lvl w:ilvl="7" w:tplc="64E62836">
      <w:numFmt w:val="bullet"/>
      <w:lvlText w:val="•"/>
      <w:lvlJc w:val="left"/>
      <w:pPr>
        <w:ind w:left="7929" w:hanging="567"/>
      </w:pPr>
      <w:rPr>
        <w:rFonts w:hint="default"/>
        <w:lang w:val="en-AU" w:eastAsia="en-US" w:bidi="ar-SA"/>
      </w:rPr>
    </w:lvl>
    <w:lvl w:ilvl="8" w:tplc="2A8239CC">
      <w:numFmt w:val="bullet"/>
      <w:lvlText w:val="•"/>
      <w:lvlJc w:val="left"/>
      <w:pPr>
        <w:ind w:left="8916" w:hanging="567"/>
      </w:pPr>
      <w:rPr>
        <w:rFonts w:hint="default"/>
        <w:lang w:val="en-AU" w:eastAsia="en-US" w:bidi="ar-SA"/>
      </w:rPr>
    </w:lvl>
  </w:abstractNum>
  <w:abstractNum w:abstractNumId="25" w15:restartNumberingAfterBreak="0">
    <w:nsid w:val="5F836CB9"/>
    <w:multiLevelType w:val="multilevel"/>
    <w:tmpl w:val="7304BC8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220BE"/>
    <w:multiLevelType w:val="hybridMultilevel"/>
    <w:tmpl w:val="C3C04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574DD2"/>
    <w:multiLevelType w:val="hybridMultilevel"/>
    <w:tmpl w:val="69FE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32DC4"/>
    <w:multiLevelType w:val="hybridMultilevel"/>
    <w:tmpl w:val="DB7C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3480E"/>
    <w:multiLevelType w:val="hybridMultilevel"/>
    <w:tmpl w:val="1F3CC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247DB3"/>
    <w:multiLevelType w:val="hybridMultilevel"/>
    <w:tmpl w:val="EC64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17139A"/>
    <w:multiLevelType w:val="multilevel"/>
    <w:tmpl w:val="7DB03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5A122A"/>
    <w:multiLevelType w:val="hybridMultilevel"/>
    <w:tmpl w:val="0B04D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2E1CFC"/>
    <w:multiLevelType w:val="multilevel"/>
    <w:tmpl w:val="33BE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0"/>
  </w:num>
  <w:num w:numId="4">
    <w:abstractNumId w:val="33"/>
  </w:num>
  <w:num w:numId="5">
    <w:abstractNumId w:val="4"/>
  </w:num>
  <w:num w:numId="6">
    <w:abstractNumId w:val="32"/>
  </w:num>
  <w:num w:numId="7">
    <w:abstractNumId w:val="18"/>
  </w:num>
  <w:num w:numId="8">
    <w:abstractNumId w:val="30"/>
  </w:num>
  <w:num w:numId="9">
    <w:abstractNumId w:val="26"/>
  </w:num>
  <w:num w:numId="10">
    <w:abstractNumId w:val="22"/>
  </w:num>
  <w:num w:numId="11">
    <w:abstractNumId w:val="15"/>
  </w:num>
  <w:num w:numId="12">
    <w:abstractNumId w:val="14"/>
  </w:num>
  <w:num w:numId="13">
    <w:abstractNumId w:val="29"/>
  </w:num>
  <w:num w:numId="14">
    <w:abstractNumId w:val="20"/>
  </w:num>
  <w:num w:numId="15">
    <w:abstractNumId w:val="2"/>
  </w:num>
  <w:num w:numId="16">
    <w:abstractNumId w:val="6"/>
  </w:num>
  <w:num w:numId="17">
    <w:abstractNumId w:val="28"/>
  </w:num>
  <w:num w:numId="18">
    <w:abstractNumId w:val="12"/>
  </w:num>
  <w:num w:numId="19">
    <w:abstractNumId w:val="10"/>
  </w:num>
  <w:num w:numId="20">
    <w:abstractNumId w:val="16"/>
  </w:num>
  <w:num w:numId="21">
    <w:abstractNumId w:val="13"/>
  </w:num>
  <w:num w:numId="22">
    <w:abstractNumId w:val="7"/>
  </w:num>
  <w:num w:numId="23">
    <w:abstractNumId w:val="27"/>
  </w:num>
  <w:num w:numId="24">
    <w:abstractNumId w:val="9"/>
  </w:num>
  <w:num w:numId="25">
    <w:abstractNumId w:val="3"/>
  </w:num>
  <w:num w:numId="26">
    <w:abstractNumId w:val="25"/>
  </w:num>
  <w:num w:numId="27">
    <w:abstractNumId w:val="31"/>
  </w:num>
  <w:num w:numId="28">
    <w:abstractNumId w:val="17"/>
  </w:num>
  <w:num w:numId="29">
    <w:abstractNumId w:val="1"/>
  </w:num>
  <w:num w:numId="30">
    <w:abstractNumId w:val="11"/>
  </w:num>
  <w:num w:numId="31">
    <w:abstractNumId w:val="24"/>
  </w:num>
  <w:num w:numId="32">
    <w:abstractNumId w:val="5"/>
  </w:num>
  <w:num w:numId="33">
    <w:abstractNumId w:val="8"/>
  </w:num>
  <w:num w:numId="3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1MjEyNjEwMbY0NjFS0lEKTi0uzszPAykwrAUAdeV4fiwAAAA="/>
  </w:docVars>
  <w:rsids>
    <w:rsidRoot w:val="001C6607"/>
    <w:rsid w:val="000000F4"/>
    <w:rsid w:val="00003B28"/>
    <w:rsid w:val="00011713"/>
    <w:rsid w:val="00015AAE"/>
    <w:rsid w:val="0001730F"/>
    <w:rsid w:val="00021BC1"/>
    <w:rsid w:val="00024EC9"/>
    <w:rsid w:val="000324D8"/>
    <w:rsid w:val="0003364A"/>
    <w:rsid w:val="00033C07"/>
    <w:rsid w:val="00035A16"/>
    <w:rsid w:val="000369A5"/>
    <w:rsid w:val="00046B19"/>
    <w:rsid w:val="00053A91"/>
    <w:rsid w:val="00053DDE"/>
    <w:rsid w:val="00056D58"/>
    <w:rsid w:val="00057719"/>
    <w:rsid w:val="0007019D"/>
    <w:rsid w:val="0007089F"/>
    <w:rsid w:val="000712DA"/>
    <w:rsid w:val="00077400"/>
    <w:rsid w:val="00082873"/>
    <w:rsid w:val="00082E41"/>
    <w:rsid w:val="0008358D"/>
    <w:rsid w:val="0009067D"/>
    <w:rsid w:val="00090A04"/>
    <w:rsid w:val="000914B8"/>
    <w:rsid w:val="00093419"/>
    <w:rsid w:val="000A0BF3"/>
    <w:rsid w:val="000A2D6F"/>
    <w:rsid w:val="000A4C04"/>
    <w:rsid w:val="000A567E"/>
    <w:rsid w:val="000A640E"/>
    <w:rsid w:val="000B295E"/>
    <w:rsid w:val="000B4F77"/>
    <w:rsid w:val="000C2F2A"/>
    <w:rsid w:val="000D0B8C"/>
    <w:rsid w:val="000F0C63"/>
    <w:rsid w:val="000F3431"/>
    <w:rsid w:val="001007E7"/>
    <w:rsid w:val="00101476"/>
    <w:rsid w:val="0010528A"/>
    <w:rsid w:val="001078AF"/>
    <w:rsid w:val="00111550"/>
    <w:rsid w:val="001228EF"/>
    <w:rsid w:val="00124F52"/>
    <w:rsid w:val="001277FB"/>
    <w:rsid w:val="001355FE"/>
    <w:rsid w:val="00137E76"/>
    <w:rsid w:val="0015215C"/>
    <w:rsid w:val="00153692"/>
    <w:rsid w:val="00161AC8"/>
    <w:rsid w:val="00165710"/>
    <w:rsid w:val="00174D23"/>
    <w:rsid w:val="001754B2"/>
    <w:rsid w:val="00175AC9"/>
    <w:rsid w:val="00183C52"/>
    <w:rsid w:val="00184484"/>
    <w:rsid w:val="001859E3"/>
    <w:rsid w:val="001878BA"/>
    <w:rsid w:val="001A0B52"/>
    <w:rsid w:val="001A15D0"/>
    <w:rsid w:val="001A1DC2"/>
    <w:rsid w:val="001A3040"/>
    <w:rsid w:val="001B04E1"/>
    <w:rsid w:val="001B47F2"/>
    <w:rsid w:val="001C2B33"/>
    <w:rsid w:val="001C3EFD"/>
    <w:rsid w:val="001C5380"/>
    <w:rsid w:val="001C6607"/>
    <w:rsid w:val="001C7475"/>
    <w:rsid w:val="001D0A9D"/>
    <w:rsid w:val="001D3312"/>
    <w:rsid w:val="001E2386"/>
    <w:rsid w:val="001E39E2"/>
    <w:rsid w:val="001E5709"/>
    <w:rsid w:val="001E72B7"/>
    <w:rsid w:val="001F1933"/>
    <w:rsid w:val="00200A46"/>
    <w:rsid w:val="002022BA"/>
    <w:rsid w:val="00202A2D"/>
    <w:rsid w:val="00202D87"/>
    <w:rsid w:val="00211C33"/>
    <w:rsid w:val="00223C2E"/>
    <w:rsid w:val="00227B4A"/>
    <w:rsid w:val="0023137E"/>
    <w:rsid w:val="00242441"/>
    <w:rsid w:val="0025141E"/>
    <w:rsid w:val="0027791B"/>
    <w:rsid w:val="0028022B"/>
    <w:rsid w:val="00285ACB"/>
    <w:rsid w:val="002921D8"/>
    <w:rsid w:val="0029326F"/>
    <w:rsid w:val="00294905"/>
    <w:rsid w:val="0029531F"/>
    <w:rsid w:val="002A4BE1"/>
    <w:rsid w:val="002A4CCE"/>
    <w:rsid w:val="002B01A5"/>
    <w:rsid w:val="002B0207"/>
    <w:rsid w:val="002B4D17"/>
    <w:rsid w:val="002C4ACB"/>
    <w:rsid w:val="002C6654"/>
    <w:rsid w:val="002D27F5"/>
    <w:rsid w:val="002D3C86"/>
    <w:rsid w:val="002E59C4"/>
    <w:rsid w:val="002F163B"/>
    <w:rsid w:val="002F3DE3"/>
    <w:rsid w:val="002F6EA3"/>
    <w:rsid w:val="003001AA"/>
    <w:rsid w:val="0030090D"/>
    <w:rsid w:val="00310541"/>
    <w:rsid w:val="00321E1B"/>
    <w:rsid w:val="00326C40"/>
    <w:rsid w:val="00326D52"/>
    <w:rsid w:val="00330488"/>
    <w:rsid w:val="00335A0D"/>
    <w:rsid w:val="00336D58"/>
    <w:rsid w:val="00347841"/>
    <w:rsid w:val="00352DFE"/>
    <w:rsid w:val="0036048F"/>
    <w:rsid w:val="003618C0"/>
    <w:rsid w:val="00364B40"/>
    <w:rsid w:val="00365BD0"/>
    <w:rsid w:val="0037332C"/>
    <w:rsid w:val="00373F02"/>
    <w:rsid w:val="0037439A"/>
    <w:rsid w:val="003746BE"/>
    <w:rsid w:val="0038174B"/>
    <w:rsid w:val="00387C7B"/>
    <w:rsid w:val="00390387"/>
    <w:rsid w:val="00394CDD"/>
    <w:rsid w:val="00395974"/>
    <w:rsid w:val="003A3D42"/>
    <w:rsid w:val="003B366B"/>
    <w:rsid w:val="003B424E"/>
    <w:rsid w:val="003B49B2"/>
    <w:rsid w:val="003C0FEA"/>
    <w:rsid w:val="003C1B67"/>
    <w:rsid w:val="003C214E"/>
    <w:rsid w:val="003D0C8C"/>
    <w:rsid w:val="003D3BEF"/>
    <w:rsid w:val="003F0AB7"/>
    <w:rsid w:val="003F0DB7"/>
    <w:rsid w:val="00401254"/>
    <w:rsid w:val="00401DBA"/>
    <w:rsid w:val="00404F8C"/>
    <w:rsid w:val="004153C5"/>
    <w:rsid w:val="00423AAC"/>
    <w:rsid w:val="004266EF"/>
    <w:rsid w:val="004358A3"/>
    <w:rsid w:val="004361B1"/>
    <w:rsid w:val="00437C25"/>
    <w:rsid w:val="004412ED"/>
    <w:rsid w:val="004467E2"/>
    <w:rsid w:val="00447ECD"/>
    <w:rsid w:val="00452768"/>
    <w:rsid w:val="00452D20"/>
    <w:rsid w:val="004626CF"/>
    <w:rsid w:val="004632A7"/>
    <w:rsid w:val="0046449A"/>
    <w:rsid w:val="004667CE"/>
    <w:rsid w:val="00473B0A"/>
    <w:rsid w:val="0047744F"/>
    <w:rsid w:val="00480219"/>
    <w:rsid w:val="004802F9"/>
    <w:rsid w:val="004810FB"/>
    <w:rsid w:val="00483EFD"/>
    <w:rsid w:val="0048412C"/>
    <w:rsid w:val="00492D50"/>
    <w:rsid w:val="00493E2D"/>
    <w:rsid w:val="004A1698"/>
    <w:rsid w:val="004A1AED"/>
    <w:rsid w:val="004B2990"/>
    <w:rsid w:val="004B2EE1"/>
    <w:rsid w:val="004C0A0E"/>
    <w:rsid w:val="004C23D4"/>
    <w:rsid w:val="004C74E5"/>
    <w:rsid w:val="004D774F"/>
    <w:rsid w:val="004E0366"/>
    <w:rsid w:val="004F43B8"/>
    <w:rsid w:val="004F75FB"/>
    <w:rsid w:val="005001F7"/>
    <w:rsid w:val="00502151"/>
    <w:rsid w:val="00502163"/>
    <w:rsid w:val="00502665"/>
    <w:rsid w:val="0050483C"/>
    <w:rsid w:val="00512441"/>
    <w:rsid w:val="00513F9F"/>
    <w:rsid w:val="0052131C"/>
    <w:rsid w:val="00523A6C"/>
    <w:rsid w:val="00533108"/>
    <w:rsid w:val="00540EEF"/>
    <w:rsid w:val="00560596"/>
    <w:rsid w:val="00565EB3"/>
    <w:rsid w:val="00566E24"/>
    <w:rsid w:val="00591BC4"/>
    <w:rsid w:val="005923EE"/>
    <w:rsid w:val="00594145"/>
    <w:rsid w:val="00596839"/>
    <w:rsid w:val="00596BD0"/>
    <w:rsid w:val="005A1B06"/>
    <w:rsid w:val="005A57E4"/>
    <w:rsid w:val="005B6D0B"/>
    <w:rsid w:val="005C7ABC"/>
    <w:rsid w:val="005D1331"/>
    <w:rsid w:val="005D5410"/>
    <w:rsid w:val="005D6F4F"/>
    <w:rsid w:val="005E12F5"/>
    <w:rsid w:val="005E1C5D"/>
    <w:rsid w:val="005E397B"/>
    <w:rsid w:val="005F0A3D"/>
    <w:rsid w:val="005F11FA"/>
    <w:rsid w:val="005F3772"/>
    <w:rsid w:val="005F6FF8"/>
    <w:rsid w:val="00600F5B"/>
    <w:rsid w:val="006013CC"/>
    <w:rsid w:val="00602C45"/>
    <w:rsid w:val="00603146"/>
    <w:rsid w:val="00603D38"/>
    <w:rsid w:val="00605646"/>
    <w:rsid w:val="00610217"/>
    <w:rsid w:val="0061127B"/>
    <w:rsid w:val="00617331"/>
    <w:rsid w:val="00617780"/>
    <w:rsid w:val="00617985"/>
    <w:rsid w:val="006211AE"/>
    <w:rsid w:val="00631039"/>
    <w:rsid w:val="006339FF"/>
    <w:rsid w:val="00633DFB"/>
    <w:rsid w:val="00637132"/>
    <w:rsid w:val="00642962"/>
    <w:rsid w:val="006435E7"/>
    <w:rsid w:val="006448D9"/>
    <w:rsid w:val="00646B46"/>
    <w:rsid w:val="0064799F"/>
    <w:rsid w:val="006512FB"/>
    <w:rsid w:val="006546AF"/>
    <w:rsid w:val="00654E80"/>
    <w:rsid w:val="00667EB0"/>
    <w:rsid w:val="006709DC"/>
    <w:rsid w:val="0068263D"/>
    <w:rsid w:val="00682B63"/>
    <w:rsid w:val="00686F37"/>
    <w:rsid w:val="00687EF0"/>
    <w:rsid w:val="00690E72"/>
    <w:rsid w:val="006919D8"/>
    <w:rsid w:val="00693A23"/>
    <w:rsid w:val="006946E4"/>
    <w:rsid w:val="00696EE4"/>
    <w:rsid w:val="006A4A37"/>
    <w:rsid w:val="006A65D8"/>
    <w:rsid w:val="006A6E96"/>
    <w:rsid w:val="006B3869"/>
    <w:rsid w:val="006B459D"/>
    <w:rsid w:val="006C0CB9"/>
    <w:rsid w:val="006C16CB"/>
    <w:rsid w:val="006C7927"/>
    <w:rsid w:val="006D1BC8"/>
    <w:rsid w:val="006D1FF8"/>
    <w:rsid w:val="006E0C28"/>
    <w:rsid w:val="006E1005"/>
    <w:rsid w:val="006E1D57"/>
    <w:rsid w:val="006E67EB"/>
    <w:rsid w:val="006E7B2D"/>
    <w:rsid w:val="006F44EA"/>
    <w:rsid w:val="006F5C76"/>
    <w:rsid w:val="007073D1"/>
    <w:rsid w:val="00711266"/>
    <w:rsid w:val="00715DB9"/>
    <w:rsid w:val="00717465"/>
    <w:rsid w:val="007230A9"/>
    <w:rsid w:val="0072331E"/>
    <w:rsid w:val="00724271"/>
    <w:rsid w:val="00724277"/>
    <w:rsid w:val="00726288"/>
    <w:rsid w:val="00733AF6"/>
    <w:rsid w:val="0074450C"/>
    <w:rsid w:val="0075177D"/>
    <w:rsid w:val="00757DE8"/>
    <w:rsid w:val="00761035"/>
    <w:rsid w:val="00770183"/>
    <w:rsid w:val="00784371"/>
    <w:rsid w:val="0078552C"/>
    <w:rsid w:val="0078569E"/>
    <w:rsid w:val="00787F80"/>
    <w:rsid w:val="00790070"/>
    <w:rsid w:val="00791416"/>
    <w:rsid w:val="00791480"/>
    <w:rsid w:val="00791715"/>
    <w:rsid w:val="007A21D9"/>
    <w:rsid w:val="007A2FBB"/>
    <w:rsid w:val="007B00D2"/>
    <w:rsid w:val="007B5E0B"/>
    <w:rsid w:val="007B7667"/>
    <w:rsid w:val="007D0D3E"/>
    <w:rsid w:val="007D1DD1"/>
    <w:rsid w:val="007D24BF"/>
    <w:rsid w:val="007D43A4"/>
    <w:rsid w:val="007D6F88"/>
    <w:rsid w:val="007E64E3"/>
    <w:rsid w:val="007F0902"/>
    <w:rsid w:val="007F7B5B"/>
    <w:rsid w:val="00805B9D"/>
    <w:rsid w:val="00810BFF"/>
    <w:rsid w:val="00812BA9"/>
    <w:rsid w:val="008212B8"/>
    <w:rsid w:val="00821A8C"/>
    <w:rsid w:val="008230A6"/>
    <w:rsid w:val="00824273"/>
    <w:rsid w:val="008303B2"/>
    <w:rsid w:val="00831678"/>
    <w:rsid w:val="00834B97"/>
    <w:rsid w:val="0083645E"/>
    <w:rsid w:val="00845847"/>
    <w:rsid w:val="00850A02"/>
    <w:rsid w:val="008538B3"/>
    <w:rsid w:val="008545B5"/>
    <w:rsid w:val="00857CE6"/>
    <w:rsid w:val="008602D8"/>
    <w:rsid w:val="008676D7"/>
    <w:rsid w:val="00877A7B"/>
    <w:rsid w:val="00883322"/>
    <w:rsid w:val="008867DF"/>
    <w:rsid w:val="00896208"/>
    <w:rsid w:val="008A7B76"/>
    <w:rsid w:val="008B2A31"/>
    <w:rsid w:val="008B417A"/>
    <w:rsid w:val="008B51C9"/>
    <w:rsid w:val="008B79ED"/>
    <w:rsid w:val="008C46CA"/>
    <w:rsid w:val="008C60B8"/>
    <w:rsid w:val="008C69B5"/>
    <w:rsid w:val="008C6DD9"/>
    <w:rsid w:val="008D49A3"/>
    <w:rsid w:val="008E16AB"/>
    <w:rsid w:val="008E2760"/>
    <w:rsid w:val="008E32CB"/>
    <w:rsid w:val="008F212E"/>
    <w:rsid w:val="008F4394"/>
    <w:rsid w:val="008F7CD4"/>
    <w:rsid w:val="00912D65"/>
    <w:rsid w:val="00917739"/>
    <w:rsid w:val="00924D8A"/>
    <w:rsid w:val="009339DD"/>
    <w:rsid w:val="0093450C"/>
    <w:rsid w:val="0093524C"/>
    <w:rsid w:val="009354B5"/>
    <w:rsid w:val="009373AC"/>
    <w:rsid w:val="009432B3"/>
    <w:rsid w:val="00943766"/>
    <w:rsid w:val="00950C63"/>
    <w:rsid w:val="00962ABB"/>
    <w:rsid w:val="00963188"/>
    <w:rsid w:val="00972C22"/>
    <w:rsid w:val="00985124"/>
    <w:rsid w:val="00987AB8"/>
    <w:rsid w:val="009910A3"/>
    <w:rsid w:val="009A1DDA"/>
    <w:rsid w:val="009A41B8"/>
    <w:rsid w:val="009A7348"/>
    <w:rsid w:val="009B2E47"/>
    <w:rsid w:val="009C0D81"/>
    <w:rsid w:val="009C0EB2"/>
    <w:rsid w:val="009C1006"/>
    <w:rsid w:val="009C628B"/>
    <w:rsid w:val="009E043F"/>
    <w:rsid w:val="009E089F"/>
    <w:rsid w:val="009E5428"/>
    <w:rsid w:val="009E551C"/>
    <w:rsid w:val="009E7617"/>
    <w:rsid w:val="009F6DD0"/>
    <w:rsid w:val="00A00CFD"/>
    <w:rsid w:val="00A100AA"/>
    <w:rsid w:val="00A1334F"/>
    <w:rsid w:val="00A22AAD"/>
    <w:rsid w:val="00A311CD"/>
    <w:rsid w:val="00A33446"/>
    <w:rsid w:val="00A4604E"/>
    <w:rsid w:val="00A50634"/>
    <w:rsid w:val="00A51F51"/>
    <w:rsid w:val="00A56B51"/>
    <w:rsid w:val="00A65889"/>
    <w:rsid w:val="00A6754A"/>
    <w:rsid w:val="00A849B1"/>
    <w:rsid w:val="00A85FEC"/>
    <w:rsid w:val="00A8701D"/>
    <w:rsid w:val="00A9789E"/>
    <w:rsid w:val="00AA112E"/>
    <w:rsid w:val="00AA2905"/>
    <w:rsid w:val="00AA43AD"/>
    <w:rsid w:val="00AA796E"/>
    <w:rsid w:val="00AB0B46"/>
    <w:rsid w:val="00AB5946"/>
    <w:rsid w:val="00AC28B6"/>
    <w:rsid w:val="00AC3561"/>
    <w:rsid w:val="00AC365A"/>
    <w:rsid w:val="00AD172F"/>
    <w:rsid w:val="00AD45B9"/>
    <w:rsid w:val="00AD5928"/>
    <w:rsid w:val="00AE0D68"/>
    <w:rsid w:val="00AE5D48"/>
    <w:rsid w:val="00AF22B8"/>
    <w:rsid w:val="00AF304A"/>
    <w:rsid w:val="00AF5E97"/>
    <w:rsid w:val="00AF7844"/>
    <w:rsid w:val="00B01589"/>
    <w:rsid w:val="00B02782"/>
    <w:rsid w:val="00B02A8F"/>
    <w:rsid w:val="00B05176"/>
    <w:rsid w:val="00B06B89"/>
    <w:rsid w:val="00B074B2"/>
    <w:rsid w:val="00B1798C"/>
    <w:rsid w:val="00B17F63"/>
    <w:rsid w:val="00B27316"/>
    <w:rsid w:val="00B30B4C"/>
    <w:rsid w:val="00B32BA1"/>
    <w:rsid w:val="00B34B34"/>
    <w:rsid w:val="00B47B95"/>
    <w:rsid w:val="00B521AE"/>
    <w:rsid w:val="00B524A5"/>
    <w:rsid w:val="00B6139C"/>
    <w:rsid w:val="00B711AE"/>
    <w:rsid w:val="00B74570"/>
    <w:rsid w:val="00B74A20"/>
    <w:rsid w:val="00B75838"/>
    <w:rsid w:val="00B77C1E"/>
    <w:rsid w:val="00B8565F"/>
    <w:rsid w:val="00B96DEC"/>
    <w:rsid w:val="00BB3F4E"/>
    <w:rsid w:val="00BC1D74"/>
    <w:rsid w:val="00BC2F7F"/>
    <w:rsid w:val="00BF30F0"/>
    <w:rsid w:val="00C01182"/>
    <w:rsid w:val="00C058C5"/>
    <w:rsid w:val="00C13526"/>
    <w:rsid w:val="00C14495"/>
    <w:rsid w:val="00C16F29"/>
    <w:rsid w:val="00C20119"/>
    <w:rsid w:val="00C21B06"/>
    <w:rsid w:val="00C21EFA"/>
    <w:rsid w:val="00C278EB"/>
    <w:rsid w:val="00C314D6"/>
    <w:rsid w:val="00C365A2"/>
    <w:rsid w:val="00C36A00"/>
    <w:rsid w:val="00C43E24"/>
    <w:rsid w:val="00C50445"/>
    <w:rsid w:val="00C56113"/>
    <w:rsid w:val="00C57879"/>
    <w:rsid w:val="00C60EAE"/>
    <w:rsid w:val="00C62A71"/>
    <w:rsid w:val="00C66883"/>
    <w:rsid w:val="00C71BD3"/>
    <w:rsid w:val="00C729E3"/>
    <w:rsid w:val="00C87D74"/>
    <w:rsid w:val="00C90454"/>
    <w:rsid w:val="00CB1180"/>
    <w:rsid w:val="00CB3D7C"/>
    <w:rsid w:val="00CB58C7"/>
    <w:rsid w:val="00CB6D65"/>
    <w:rsid w:val="00CC3409"/>
    <w:rsid w:val="00CC3ABE"/>
    <w:rsid w:val="00CC4D32"/>
    <w:rsid w:val="00CD4AA9"/>
    <w:rsid w:val="00CD7466"/>
    <w:rsid w:val="00CE1A6B"/>
    <w:rsid w:val="00CF0F8D"/>
    <w:rsid w:val="00CF1793"/>
    <w:rsid w:val="00D00278"/>
    <w:rsid w:val="00D031D3"/>
    <w:rsid w:val="00D04343"/>
    <w:rsid w:val="00D04451"/>
    <w:rsid w:val="00D0457D"/>
    <w:rsid w:val="00D07937"/>
    <w:rsid w:val="00D2212A"/>
    <w:rsid w:val="00D317FB"/>
    <w:rsid w:val="00D339D3"/>
    <w:rsid w:val="00D35CB5"/>
    <w:rsid w:val="00D404A4"/>
    <w:rsid w:val="00D409EF"/>
    <w:rsid w:val="00D4182B"/>
    <w:rsid w:val="00D44079"/>
    <w:rsid w:val="00D52562"/>
    <w:rsid w:val="00D53C08"/>
    <w:rsid w:val="00D54A75"/>
    <w:rsid w:val="00D56C2E"/>
    <w:rsid w:val="00D64CB9"/>
    <w:rsid w:val="00D80288"/>
    <w:rsid w:val="00D82B35"/>
    <w:rsid w:val="00D849DC"/>
    <w:rsid w:val="00D8589A"/>
    <w:rsid w:val="00D868B1"/>
    <w:rsid w:val="00D907F5"/>
    <w:rsid w:val="00D90BEA"/>
    <w:rsid w:val="00D90E1F"/>
    <w:rsid w:val="00D928E4"/>
    <w:rsid w:val="00D93287"/>
    <w:rsid w:val="00D976BB"/>
    <w:rsid w:val="00DA20FB"/>
    <w:rsid w:val="00DA31AD"/>
    <w:rsid w:val="00DA6115"/>
    <w:rsid w:val="00DA6415"/>
    <w:rsid w:val="00DA7F04"/>
    <w:rsid w:val="00DC1665"/>
    <w:rsid w:val="00DC1D88"/>
    <w:rsid w:val="00DC3409"/>
    <w:rsid w:val="00DC5395"/>
    <w:rsid w:val="00DC5E1D"/>
    <w:rsid w:val="00DD06FF"/>
    <w:rsid w:val="00DD53B2"/>
    <w:rsid w:val="00DF0BD1"/>
    <w:rsid w:val="00DF2984"/>
    <w:rsid w:val="00DF2D1E"/>
    <w:rsid w:val="00DF58F2"/>
    <w:rsid w:val="00DF629B"/>
    <w:rsid w:val="00DF7983"/>
    <w:rsid w:val="00DF7DF4"/>
    <w:rsid w:val="00E0077B"/>
    <w:rsid w:val="00E02F86"/>
    <w:rsid w:val="00E0316B"/>
    <w:rsid w:val="00E10F56"/>
    <w:rsid w:val="00E1368A"/>
    <w:rsid w:val="00E16361"/>
    <w:rsid w:val="00E17D43"/>
    <w:rsid w:val="00E2187C"/>
    <w:rsid w:val="00E25178"/>
    <w:rsid w:val="00E32937"/>
    <w:rsid w:val="00E3511F"/>
    <w:rsid w:val="00E36DC0"/>
    <w:rsid w:val="00E447F8"/>
    <w:rsid w:val="00E45A7E"/>
    <w:rsid w:val="00E474A4"/>
    <w:rsid w:val="00E523E0"/>
    <w:rsid w:val="00E6098D"/>
    <w:rsid w:val="00E61983"/>
    <w:rsid w:val="00E62CF1"/>
    <w:rsid w:val="00E77942"/>
    <w:rsid w:val="00E80865"/>
    <w:rsid w:val="00E808F1"/>
    <w:rsid w:val="00E81984"/>
    <w:rsid w:val="00E900D7"/>
    <w:rsid w:val="00E90DE8"/>
    <w:rsid w:val="00E91750"/>
    <w:rsid w:val="00EB5032"/>
    <w:rsid w:val="00EB6230"/>
    <w:rsid w:val="00EB786D"/>
    <w:rsid w:val="00EC00E9"/>
    <w:rsid w:val="00EC01F9"/>
    <w:rsid w:val="00EC3647"/>
    <w:rsid w:val="00EC5349"/>
    <w:rsid w:val="00EC70CB"/>
    <w:rsid w:val="00ED0169"/>
    <w:rsid w:val="00ED0F3E"/>
    <w:rsid w:val="00ED2810"/>
    <w:rsid w:val="00ED28CB"/>
    <w:rsid w:val="00EE067D"/>
    <w:rsid w:val="00EE46B7"/>
    <w:rsid w:val="00F03641"/>
    <w:rsid w:val="00F05B9F"/>
    <w:rsid w:val="00F07518"/>
    <w:rsid w:val="00F15BE4"/>
    <w:rsid w:val="00F15D95"/>
    <w:rsid w:val="00F26176"/>
    <w:rsid w:val="00F32B56"/>
    <w:rsid w:val="00F35984"/>
    <w:rsid w:val="00F3794E"/>
    <w:rsid w:val="00F4125F"/>
    <w:rsid w:val="00F550CF"/>
    <w:rsid w:val="00F567F4"/>
    <w:rsid w:val="00F60EBD"/>
    <w:rsid w:val="00F7169E"/>
    <w:rsid w:val="00F7464F"/>
    <w:rsid w:val="00F82534"/>
    <w:rsid w:val="00F84270"/>
    <w:rsid w:val="00F84586"/>
    <w:rsid w:val="00F95EC7"/>
    <w:rsid w:val="00F972D9"/>
    <w:rsid w:val="00FB25A7"/>
    <w:rsid w:val="00FB4F21"/>
    <w:rsid w:val="00FD1F58"/>
    <w:rsid w:val="00FD3205"/>
    <w:rsid w:val="00FD5030"/>
    <w:rsid w:val="00FD561B"/>
    <w:rsid w:val="00FE42B3"/>
    <w:rsid w:val="00FF4D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5C85FAE"/>
  <w15:docId w15:val="{CE6BD70B-0199-42DD-BCFF-9CC8F072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2B"/>
    <w:pPr>
      <w:spacing w:after="200" w:line="288" w:lineRule="auto"/>
    </w:pPr>
    <w:rPr>
      <w:i/>
      <w:iCs/>
      <w:lang w:val="en-US" w:eastAsia="en-US" w:bidi="en-US"/>
    </w:rPr>
  </w:style>
  <w:style w:type="paragraph" w:styleId="Heading1">
    <w:name w:val="heading 1"/>
    <w:basedOn w:val="Normal"/>
    <w:next w:val="Normal"/>
    <w:link w:val="Heading1Char"/>
    <w:uiPriority w:val="9"/>
    <w:qFormat/>
    <w:rsid w:val="00D44079"/>
    <w:pPr>
      <w:pBdr>
        <w:top w:val="single" w:sz="8" w:space="0" w:color="auto"/>
        <w:left w:val="single" w:sz="8" w:space="0" w:color="auto"/>
        <w:bottom w:val="single" w:sz="8" w:space="0" w:color="auto"/>
        <w:right w:val="single" w:sz="8" w:space="0" w:color="auto"/>
      </w:pBdr>
      <w:shd w:val="clear" w:color="auto" w:fill="FFFFFF"/>
      <w:spacing w:after="0" w:line="240" w:lineRule="auto"/>
      <w:contextualSpacing/>
      <w:outlineLvl w:val="0"/>
    </w:pPr>
    <w:rPr>
      <w:rFonts w:ascii="Cambria" w:hAnsi="Cambria"/>
      <w:b/>
      <w:bCs/>
      <w:i w:val="0"/>
      <w:color w:val="000000"/>
      <w:sz w:val="22"/>
      <w:szCs w:val="22"/>
    </w:rPr>
  </w:style>
  <w:style w:type="paragraph" w:styleId="Heading2">
    <w:name w:val="heading 2"/>
    <w:basedOn w:val="Normal"/>
    <w:next w:val="Normal"/>
    <w:link w:val="Heading2Char"/>
    <w:uiPriority w:val="9"/>
    <w:unhideWhenUsed/>
    <w:qFormat/>
    <w:rsid w:val="002802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6A65D8"/>
    <w:pP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2802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28022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2802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28022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28022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28022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6607"/>
    <w:rPr>
      <w:color w:val="0000FF"/>
      <w:u w:val="single"/>
    </w:rPr>
  </w:style>
  <w:style w:type="table" w:styleId="TableGrid">
    <w:name w:val="Table Grid"/>
    <w:basedOn w:val="TableNormal"/>
    <w:uiPriority w:val="59"/>
    <w:rsid w:val="001A1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7">
    <w:name w:val="EmailStyle17"/>
    <w:semiHidden/>
    <w:rsid w:val="001A1DC2"/>
    <w:rPr>
      <w:rFonts w:ascii="Arial" w:hAnsi="Arial" w:cs="Arial"/>
      <w:b w:val="0"/>
      <w:bCs w:val="0"/>
      <w:i w:val="0"/>
      <w:iCs w:val="0"/>
      <w:strike w:val="0"/>
      <w:color w:val="auto"/>
      <w:sz w:val="24"/>
      <w:szCs w:val="24"/>
      <w:u w:val="none"/>
    </w:rPr>
  </w:style>
  <w:style w:type="paragraph" w:styleId="Caption">
    <w:name w:val="caption"/>
    <w:basedOn w:val="Normal"/>
    <w:next w:val="Normal"/>
    <w:uiPriority w:val="35"/>
    <w:unhideWhenUsed/>
    <w:qFormat/>
    <w:rsid w:val="0028022B"/>
    <w:rPr>
      <w:b/>
      <w:bCs/>
      <w:color w:val="943634"/>
      <w:sz w:val="18"/>
      <w:szCs w:val="18"/>
    </w:rPr>
  </w:style>
  <w:style w:type="character" w:customStyle="1" w:styleId="Heading2Char">
    <w:name w:val="Heading 2 Char"/>
    <w:link w:val="Heading2"/>
    <w:uiPriority w:val="9"/>
    <w:rsid w:val="0028022B"/>
    <w:rPr>
      <w:rFonts w:ascii="Cambria" w:eastAsia="Times New Roman" w:hAnsi="Cambria" w:cs="Times New Roman"/>
      <w:b/>
      <w:bCs/>
      <w:i/>
      <w:iCs/>
      <w:color w:val="943634"/>
    </w:rPr>
  </w:style>
  <w:style w:type="paragraph" w:styleId="Header">
    <w:name w:val="header"/>
    <w:basedOn w:val="Normal"/>
    <w:link w:val="HeaderChar"/>
    <w:uiPriority w:val="99"/>
    <w:rsid w:val="006A4A37"/>
    <w:pPr>
      <w:tabs>
        <w:tab w:val="center" w:pos="4153"/>
        <w:tab w:val="right" w:pos="8306"/>
      </w:tabs>
    </w:pPr>
    <w:rPr>
      <w:rFonts w:ascii="Arial" w:hAnsi="Arial"/>
    </w:rPr>
  </w:style>
  <w:style w:type="character" w:customStyle="1" w:styleId="HeaderChar">
    <w:name w:val="Header Char"/>
    <w:link w:val="Header"/>
    <w:uiPriority w:val="99"/>
    <w:rsid w:val="006A4A37"/>
    <w:rPr>
      <w:rFonts w:ascii="Arial" w:eastAsia="Times New Roman" w:hAnsi="Arial"/>
    </w:rPr>
  </w:style>
  <w:style w:type="paragraph" w:styleId="ListParagraph">
    <w:name w:val="List Paragraph"/>
    <w:basedOn w:val="Normal"/>
    <w:uiPriority w:val="34"/>
    <w:qFormat/>
    <w:rsid w:val="0028022B"/>
    <w:pPr>
      <w:ind w:left="720"/>
      <w:contextualSpacing/>
    </w:pPr>
  </w:style>
  <w:style w:type="character" w:styleId="EndnoteReference">
    <w:name w:val="endnote reference"/>
    <w:rsid w:val="006A4A37"/>
    <w:rPr>
      <w:vertAlign w:val="superscript"/>
    </w:rPr>
  </w:style>
  <w:style w:type="character" w:customStyle="1" w:styleId="Heading1Char">
    <w:name w:val="Heading 1 Char"/>
    <w:link w:val="Heading1"/>
    <w:uiPriority w:val="9"/>
    <w:rsid w:val="00D44079"/>
    <w:rPr>
      <w:rFonts w:ascii="Cambria" w:hAnsi="Cambria"/>
      <w:b/>
      <w:bCs/>
      <w:iCs/>
      <w:color w:val="000000"/>
      <w:sz w:val="22"/>
      <w:szCs w:val="22"/>
      <w:shd w:val="clear" w:color="auto" w:fill="FFFFFF"/>
      <w:lang w:val="en-US" w:eastAsia="en-US" w:bidi="en-US"/>
    </w:rPr>
  </w:style>
  <w:style w:type="paragraph" w:styleId="Footer">
    <w:name w:val="footer"/>
    <w:basedOn w:val="Normal"/>
    <w:link w:val="FooterChar"/>
    <w:uiPriority w:val="99"/>
    <w:unhideWhenUsed/>
    <w:rsid w:val="005D1331"/>
    <w:pPr>
      <w:tabs>
        <w:tab w:val="center" w:pos="4513"/>
        <w:tab w:val="right" w:pos="9026"/>
      </w:tabs>
    </w:pPr>
  </w:style>
  <w:style w:type="character" w:customStyle="1" w:styleId="FooterChar">
    <w:name w:val="Footer Char"/>
    <w:link w:val="Footer"/>
    <w:uiPriority w:val="99"/>
    <w:rsid w:val="005D1331"/>
    <w:rPr>
      <w:rFonts w:ascii="Times New Roman" w:eastAsia="Times New Roman" w:hAnsi="Times New Roman"/>
      <w:sz w:val="24"/>
      <w:szCs w:val="24"/>
    </w:rPr>
  </w:style>
  <w:style w:type="paragraph" w:styleId="Title">
    <w:name w:val="Title"/>
    <w:basedOn w:val="Normal"/>
    <w:next w:val="Normal"/>
    <w:link w:val="TitleChar"/>
    <w:uiPriority w:val="10"/>
    <w:qFormat/>
    <w:rsid w:val="006A65D8"/>
    <w:pPr>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6A65D8"/>
    <w:rPr>
      <w:rFonts w:ascii="Cambria" w:eastAsia="Times New Roman" w:hAnsi="Cambria" w:cs="Times New Roman"/>
      <w:i/>
      <w:iCs/>
      <w:color w:val="FFFFFF"/>
      <w:spacing w:val="10"/>
      <w:sz w:val="48"/>
      <w:szCs w:val="48"/>
    </w:rPr>
  </w:style>
  <w:style w:type="character" w:styleId="CommentReference">
    <w:name w:val="annotation reference"/>
    <w:uiPriority w:val="99"/>
    <w:semiHidden/>
    <w:unhideWhenUsed/>
    <w:rsid w:val="00D56C2E"/>
    <w:rPr>
      <w:sz w:val="16"/>
      <w:szCs w:val="16"/>
    </w:rPr>
  </w:style>
  <w:style w:type="paragraph" w:styleId="CommentText">
    <w:name w:val="annotation text"/>
    <w:basedOn w:val="Normal"/>
    <w:link w:val="CommentTextChar"/>
    <w:uiPriority w:val="99"/>
    <w:semiHidden/>
    <w:unhideWhenUsed/>
    <w:rsid w:val="00D56C2E"/>
  </w:style>
  <w:style w:type="character" w:customStyle="1" w:styleId="CommentTextChar">
    <w:name w:val="Comment Text Char"/>
    <w:link w:val="CommentText"/>
    <w:uiPriority w:val="99"/>
    <w:semiHidden/>
    <w:rsid w:val="00D56C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6C2E"/>
    <w:rPr>
      <w:b/>
      <w:bCs/>
    </w:rPr>
  </w:style>
  <w:style w:type="character" w:customStyle="1" w:styleId="CommentSubjectChar">
    <w:name w:val="Comment Subject Char"/>
    <w:link w:val="CommentSubject"/>
    <w:uiPriority w:val="99"/>
    <w:semiHidden/>
    <w:rsid w:val="00D56C2E"/>
    <w:rPr>
      <w:rFonts w:ascii="Times New Roman" w:eastAsia="Times New Roman" w:hAnsi="Times New Roman"/>
      <w:b/>
      <w:bCs/>
    </w:rPr>
  </w:style>
  <w:style w:type="paragraph" w:styleId="BalloonText">
    <w:name w:val="Balloon Text"/>
    <w:basedOn w:val="Normal"/>
    <w:link w:val="BalloonTextChar"/>
    <w:uiPriority w:val="99"/>
    <w:semiHidden/>
    <w:unhideWhenUsed/>
    <w:rsid w:val="00D56C2E"/>
    <w:rPr>
      <w:rFonts w:ascii="Tahoma" w:hAnsi="Tahoma" w:cs="Tahoma"/>
      <w:sz w:val="16"/>
      <w:szCs w:val="16"/>
    </w:rPr>
  </w:style>
  <w:style w:type="character" w:customStyle="1" w:styleId="BalloonTextChar">
    <w:name w:val="Balloon Text Char"/>
    <w:link w:val="BalloonText"/>
    <w:uiPriority w:val="99"/>
    <w:semiHidden/>
    <w:rsid w:val="00D56C2E"/>
    <w:rPr>
      <w:rFonts w:ascii="Tahoma" w:eastAsia="Times New Roman" w:hAnsi="Tahoma" w:cs="Tahoma"/>
      <w:sz w:val="16"/>
      <w:szCs w:val="16"/>
    </w:rPr>
  </w:style>
  <w:style w:type="character" w:customStyle="1" w:styleId="Heading3Char">
    <w:name w:val="Heading 3 Char"/>
    <w:link w:val="Heading3"/>
    <w:uiPriority w:val="9"/>
    <w:semiHidden/>
    <w:rsid w:val="006A65D8"/>
    <w:rPr>
      <w:rFonts w:ascii="Cambria" w:eastAsia="Times New Roman" w:hAnsi="Cambria" w:cs="Times New Roman"/>
      <w:b/>
      <w:bCs/>
      <w:i/>
      <w:iCs/>
      <w:color w:val="943634"/>
    </w:rPr>
  </w:style>
  <w:style w:type="character" w:customStyle="1" w:styleId="Heading4Char">
    <w:name w:val="Heading 4 Char"/>
    <w:link w:val="Heading4"/>
    <w:uiPriority w:val="9"/>
    <w:semiHidden/>
    <w:rsid w:val="0028022B"/>
    <w:rPr>
      <w:rFonts w:ascii="Cambria" w:eastAsia="Times New Roman" w:hAnsi="Cambria" w:cs="Times New Roman"/>
      <w:b/>
      <w:bCs/>
      <w:i/>
      <w:iCs/>
      <w:color w:val="943634"/>
    </w:rPr>
  </w:style>
  <w:style w:type="character" w:customStyle="1" w:styleId="Heading5Char">
    <w:name w:val="Heading 5 Char"/>
    <w:link w:val="Heading5"/>
    <w:uiPriority w:val="9"/>
    <w:semiHidden/>
    <w:rsid w:val="0028022B"/>
    <w:rPr>
      <w:rFonts w:ascii="Cambria" w:eastAsia="Times New Roman" w:hAnsi="Cambria" w:cs="Times New Roman"/>
      <w:b/>
      <w:bCs/>
      <w:i/>
      <w:iCs/>
      <w:color w:val="943634"/>
    </w:rPr>
  </w:style>
  <w:style w:type="character" w:customStyle="1" w:styleId="Heading6Char">
    <w:name w:val="Heading 6 Char"/>
    <w:link w:val="Heading6"/>
    <w:uiPriority w:val="9"/>
    <w:semiHidden/>
    <w:rsid w:val="0028022B"/>
    <w:rPr>
      <w:rFonts w:ascii="Cambria" w:eastAsia="Times New Roman" w:hAnsi="Cambria" w:cs="Times New Roman"/>
      <w:i/>
      <w:iCs/>
      <w:color w:val="943634"/>
    </w:rPr>
  </w:style>
  <w:style w:type="character" w:customStyle="1" w:styleId="Heading7Char">
    <w:name w:val="Heading 7 Char"/>
    <w:link w:val="Heading7"/>
    <w:uiPriority w:val="9"/>
    <w:semiHidden/>
    <w:rsid w:val="0028022B"/>
    <w:rPr>
      <w:rFonts w:ascii="Cambria" w:eastAsia="Times New Roman" w:hAnsi="Cambria" w:cs="Times New Roman"/>
      <w:i/>
      <w:iCs/>
      <w:color w:val="943634"/>
    </w:rPr>
  </w:style>
  <w:style w:type="character" w:customStyle="1" w:styleId="Heading8Char">
    <w:name w:val="Heading 8 Char"/>
    <w:link w:val="Heading8"/>
    <w:uiPriority w:val="9"/>
    <w:semiHidden/>
    <w:rsid w:val="0028022B"/>
    <w:rPr>
      <w:rFonts w:ascii="Cambria" w:eastAsia="Times New Roman" w:hAnsi="Cambria" w:cs="Times New Roman"/>
      <w:i/>
      <w:iCs/>
      <w:color w:val="C0504D"/>
    </w:rPr>
  </w:style>
  <w:style w:type="character" w:customStyle="1" w:styleId="Heading9Char">
    <w:name w:val="Heading 9 Char"/>
    <w:link w:val="Heading9"/>
    <w:uiPriority w:val="9"/>
    <w:semiHidden/>
    <w:rsid w:val="0028022B"/>
    <w:rPr>
      <w:rFonts w:ascii="Cambria" w:eastAsia="Times New Roman" w:hAnsi="Cambria" w:cs="Times New Roman"/>
      <w:i/>
      <w:iCs/>
      <w:color w:val="C0504D"/>
      <w:sz w:val="20"/>
      <w:szCs w:val="20"/>
    </w:rPr>
  </w:style>
  <w:style w:type="paragraph" w:styleId="Subtitle">
    <w:name w:val="Subtitle"/>
    <w:basedOn w:val="Normal"/>
    <w:next w:val="Normal"/>
    <w:link w:val="SubtitleChar"/>
    <w:uiPriority w:val="11"/>
    <w:qFormat/>
    <w:rsid w:val="0028022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28022B"/>
    <w:rPr>
      <w:rFonts w:ascii="Cambria" w:eastAsia="Times New Roman" w:hAnsi="Cambria" w:cs="Times New Roman"/>
      <w:i/>
      <w:iCs/>
      <w:color w:val="622423"/>
      <w:sz w:val="24"/>
      <w:szCs w:val="24"/>
    </w:rPr>
  </w:style>
  <w:style w:type="character" w:styleId="Strong">
    <w:name w:val="Strong"/>
    <w:uiPriority w:val="22"/>
    <w:qFormat/>
    <w:rsid w:val="0028022B"/>
    <w:rPr>
      <w:b/>
      <w:bCs/>
      <w:spacing w:val="0"/>
    </w:rPr>
  </w:style>
  <w:style w:type="character" w:styleId="Emphasis">
    <w:name w:val="Emphasis"/>
    <w:uiPriority w:val="20"/>
    <w:qFormat/>
    <w:rsid w:val="0028022B"/>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28022B"/>
    <w:pPr>
      <w:spacing w:after="0" w:line="240" w:lineRule="auto"/>
    </w:pPr>
  </w:style>
  <w:style w:type="paragraph" w:styleId="Quote">
    <w:name w:val="Quote"/>
    <w:basedOn w:val="Normal"/>
    <w:next w:val="Normal"/>
    <w:link w:val="QuoteChar"/>
    <w:uiPriority w:val="29"/>
    <w:qFormat/>
    <w:rsid w:val="0028022B"/>
    <w:rPr>
      <w:i w:val="0"/>
      <w:iCs w:val="0"/>
      <w:color w:val="943634"/>
    </w:rPr>
  </w:style>
  <w:style w:type="character" w:customStyle="1" w:styleId="QuoteChar">
    <w:name w:val="Quote Char"/>
    <w:link w:val="Quote"/>
    <w:uiPriority w:val="29"/>
    <w:rsid w:val="0028022B"/>
    <w:rPr>
      <w:color w:val="943634"/>
      <w:sz w:val="20"/>
      <w:szCs w:val="20"/>
    </w:rPr>
  </w:style>
  <w:style w:type="paragraph" w:styleId="IntenseQuote">
    <w:name w:val="Intense Quote"/>
    <w:basedOn w:val="Normal"/>
    <w:next w:val="Normal"/>
    <w:link w:val="IntenseQuoteChar"/>
    <w:uiPriority w:val="30"/>
    <w:qFormat/>
    <w:rsid w:val="0028022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28022B"/>
    <w:rPr>
      <w:rFonts w:ascii="Cambria" w:eastAsia="Times New Roman" w:hAnsi="Cambria" w:cs="Times New Roman"/>
      <w:b/>
      <w:bCs/>
      <w:i/>
      <w:iCs/>
      <w:color w:val="C0504D"/>
      <w:sz w:val="20"/>
      <w:szCs w:val="20"/>
    </w:rPr>
  </w:style>
  <w:style w:type="character" w:styleId="SubtleEmphasis">
    <w:name w:val="Subtle Emphasis"/>
    <w:uiPriority w:val="19"/>
    <w:qFormat/>
    <w:rsid w:val="0028022B"/>
    <w:rPr>
      <w:rFonts w:ascii="Cambria" w:eastAsia="Times New Roman" w:hAnsi="Cambria" w:cs="Times New Roman"/>
      <w:i/>
      <w:iCs/>
      <w:color w:val="C0504D"/>
    </w:rPr>
  </w:style>
  <w:style w:type="character" w:styleId="IntenseEmphasis">
    <w:name w:val="Intense Emphasis"/>
    <w:uiPriority w:val="21"/>
    <w:qFormat/>
    <w:rsid w:val="002802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28022B"/>
    <w:rPr>
      <w:i/>
      <w:iCs/>
      <w:smallCaps/>
      <w:color w:val="C0504D"/>
      <w:u w:color="C0504D"/>
    </w:rPr>
  </w:style>
  <w:style w:type="character" w:styleId="IntenseReference">
    <w:name w:val="Intense Reference"/>
    <w:uiPriority w:val="32"/>
    <w:qFormat/>
    <w:rsid w:val="0028022B"/>
    <w:rPr>
      <w:b/>
      <w:bCs/>
      <w:i/>
      <w:iCs/>
      <w:smallCaps/>
      <w:color w:val="C0504D"/>
      <w:u w:color="C0504D"/>
    </w:rPr>
  </w:style>
  <w:style w:type="character" w:styleId="BookTitle">
    <w:name w:val="Book Title"/>
    <w:uiPriority w:val="33"/>
    <w:qFormat/>
    <w:rsid w:val="0028022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28022B"/>
    <w:pPr>
      <w:outlineLvl w:val="9"/>
    </w:pPr>
  </w:style>
  <w:style w:type="table" w:customStyle="1" w:styleId="LightList-Accent11">
    <w:name w:val="Light List - Accent 11"/>
    <w:basedOn w:val="TableNormal"/>
    <w:uiPriority w:val="61"/>
    <w:rsid w:val="00693A2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F95EC7"/>
    <w:pPr>
      <w:spacing w:before="100" w:beforeAutospacing="1" w:after="100" w:afterAutospacing="1" w:line="240" w:lineRule="auto"/>
    </w:pPr>
    <w:rPr>
      <w:rFonts w:ascii="Times New Roman" w:hAnsi="Times New Roman"/>
      <w:i w:val="0"/>
      <w:iCs w:val="0"/>
      <w:sz w:val="24"/>
      <w:szCs w:val="24"/>
      <w:lang w:val="en-AU" w:eastAsia="en-AU" w:bidi="ar-SA"/>
    </w:rPr>
  </w:style>
  <w:style w:type="paragraph" w:styleId="Revision">
    <w:name w:val="Revision"/>
    <w:hidden/>
    <w:uiPriority w:val="99"/>
    <w:semiHidden/>
    <w:rsid w:val="004C0A0E"/>
    <w:rPr>
      <w:i/>
      <w:iCs/>
      <w:lang w:val="en-US" w:eastAsia="en-US" w:bidi="en-US"/>
    </w:rPr>
  </w:style>
  <w:style w:type="paragraph" w:styleId="BodyText">
    <w:name w:val="Body Text"/>
    <w:basedOn w:val="Normal"/>
    <w:link w:val="BodyTextChar"/>
    <w:uiPriority w:val="1"/>
    <w:qFormat/>
    <w:rsid w:val="00FB25A7"/>
    <w:pPr>
      <w:widowControl w:val="0"/>
      <w:autoSpaceDE w:val="0"/>
      <w:autoSpaceDN w:val="0"/>
      <w:spacing w:after="0" w:line="240" w:lineRule="auto"/>
      <w:ind w:left="1014" w:hanging="567"/>
    </w:pPr>
    <w:rPr>
      <w:rFonts w:ascii="Arial" w:eastAsia="Arial" w:hAnsi="Arial" w:cs="Arial"/>
      <w:i w:val="0"/>
      <w:iCs w:val="0"/>
      <w:sz w:val="22"/>
      <w:szCs w:val="22"/>
      <w:lang w:val="en-AU" w:bidi="ar-SA"/>
    </w:rPr>
  </w:style>
  <w:style w:type="character" w:customStyle="1" w:styleId="BodyTextChar">
    <w:name w:val="Body Text Char"/>
    <w:basedOn w:val="DefaultParagraphFont"/>
    <w:link w:val="BodyText"/>
    <w:uiPriority w:val="1"/>
    <w:rsid w:val="00FB25A7"/>
    <w:rPr>
      <w:rFonts w:ascii="Arial" w:eastAsia="Arial" w:hAnsi="Arial" w:cs="Arial"/>
      <w:sz w:val="22"/>
      <w:szCs w:val="22"/>
      <w:lang w:eastAsia="en-US"/>
    </w:rPr>
  </w:style>
  <w:style w:type="character" w:styleId="FollowedHyperlink">
    <w:name w:val="FollowedHyperlink"/>
    <w:basedOn w:val="DefaultParagraphFont"/>
    <w:uiPriority w:val="99"/>
    <w:semiHidden/>
    <w:unhideWhenUsed/>
    <w:rsid w:val="0037439A"/>
    <w:rPr>
      <w:color w:val="800080" w:themeColor="followedHyperlink"/>
      <w:u w:val="single"/>
    </w:rPr>
  </w:style>
  <w:style w:type="character" w:customStyle="1" w:styleId="UnresolvedMention">
    <w:name w:val="Unresolved Mention"/>
    <w:basedOn w:val="DefaultParagraphFont"/>
    <w:uiPriority w:val="99"/>
    <w:semiHidden/>
    <w:unhideWhenUsed/>
    <w:rsid w:val="00374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0857">
      <w:bodyDiv w:val="1"/>
      <w:marLeft w:val="0"/>
      <w:marRight w:val="0"/>
      <w:marTop w:val="0"/>
      <w:marBottom w:val="0"/>
      <w:divBdr>
        <w:top w:val="none" w:sz="0" w:space="0" w:color="auto"/>
        <w:left w:val="none" w:sz="0" w:space="0" w:color="auto"/>
        <w:bottom w:val="none" w:sz="0" w:space="0" w:color="auto"/>
        <w:right w:val="none" w:sz="0" w:space="0" w:color="auto"/>
      </w:divBdr>
    </w:div>
    <w:div w:id="1994751020">
      <w:bodyDiv w:val="1"/>
      <w:marLeft w:val="0"/>
      <w:marRight w:val="0"/>
      <w:marTop w:val="0"/>
      <w:marBottom w:val="0"/>
      <w:divBdr>
        <w:top w:val="none" w:sz="0" w:space="0" w:color="auto"/>
        <w:left w:val="none" w:sz="0" w:space="0" w:color="auto"/>
        <w:bottom w:val="none" w:sz="0" w:space="0" w:color="auto"/>
        <w:right w:val="none" w:sz="0" w:space="0" w:color="auto"/>
      </w:divBdr>
    </w:div>
    <w:div w:id="21042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gov.au/individuals" TargetMode="External"/><Relationship Id="rId13" Type="http://schemas.openxmlformats.org/officeDocument/2006/relationships/hyperlink" Target="file:///C:\Documents%20and%20Settings\moncrief\Local%20Settings\Temporary%20Internet%20Files\Content.MSO\968B9FE3.xlsx" TargetMode="External"/><Relationship Id="rId18" Type="http://schemas.openxmlformats.org/officeDocument/2006/relationships/hyperlink" Target="http://www.mopp.qut.edu.au/E/E_01_02.j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cuments%20and%20Settings\moncrief\Local%20Settings\Temporary%20Internet%20Files\Content.MSO\968B9FE3.xlsx" TargetMode="External"/><Relationship Id="rId17" Type="http://schemas.openxmlformats.org/officeDocument/2006/relationships/hyperlink" Target="http://www.mopp.qut.edu.au/E/E_09_02.jsp" TargetMode="External"/><Relationship Id="rId2" Type="http://schemas.openxmlformats.org/officeDocument/2006/relationships/numbering" Target="numbering.xml"/><Relationship Id="rId16" Type="http://schemas.openxmlformats.org/officeDocument/2006/relationships/hyperlink" Target="http://www.mopp.qut.edu.au/E/E_09_02.j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moncrief\Local%20Settings\Temporary%20Internet%20Files\Content.MSO\968B9FE3.xlsx" TargetMode="External"/><Relationship Id="rId5" Type="http://schemas.openxmlformats.org/officeDocument/2006/relationships/webSettings" Target="webSettings.xml"/><Relationship Id="rId15" Type="http://schemas.openxmlformats.org/officeDocument/2006/relationships/hyperlink" Target="file:///C:\Documents%20and%20Settings\moncrief\Local%20Settings\Temporary%20Internet%20Files\Content.MSO\968B9FE3.xlsx" TargetMode="External"/><Relationship Id="rId23" Type="http://schemas.openxmlformats.org/officeDocument/2006/relationships/theme" Target="theme/theme1.xml"/><Relationship Id="rId10" Type="http://schemas.openxmlformats.org/officeDocument/2006/relationships/hyperlink" Target="file:///C:\Documents%20and%20Settings\moncrief\Local%20Settings\Temporary%20Internet%20Files\Content.MSO\968B9FE3.xlsx" TargetMode="External"/><Relationship Id="rId19" Type="http://schemas.openxmlformats.org/officeDocument/2006/relationships/hyperlink" Target="http://www.mopp.qut.edu.au/" TargetMode="External"/><Relationship Id="rId4" Type="http://schemas.openxmlformats.org/officeDocument/2006/relationships/settings" Target="settings.xml"/><Relationship Id="rId9" Type="http://schemas.openxmlformats.org/officeDocument/2006/relationships/hyperlink" Target="file:///C:\Documents%20and%20Settings\moncrief\Local%20Settings\Temporary%20Internet%20Files\Content.MSO\968B9FE3.xlsx" TargetMode="External"/><Relationship Id="rId14" Type="http://schemas.openxmlformats.org/officeDocument/2006/relationships/hyperlink" Target="file:///C:\Documents%20and%20Settings\moncrief\Local%20Settings\Temporary%20Internet%20Files\Content.MSO\968B9FE3.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F3A2-F11C-40D7-9E61-C7B13EC6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Westpac Foundation Bicentennial Young Technologist Scholarship terms and conditions</vt:lpstr>
    </vt:vector>
  </TitlesOfParts>
  <Manager>SEF</Manager>
  <Company>QUT</Company>
  <LinksUpToDate>false</LinksUpToDate>
  <CharactersWithSpaces>7482</CharactersWithSpaces>
  <SharedDoc>false</SharedDoc>
  <HLinks>
    <vt:vector size="6" baseType="variant">
      <vt:variant>
        <vt:i4>3866672</vt:i4>
      </vt:variant>
      <vt:variant>
        <vt:i4>0</vt:i4>
      </vt:variant>
      <vt:variant>
        <vt:i4>0</vt:i4>
      </vt:variant>
      <vt:variant>
        <vt:i4>5</vt:i4>
      </vt:variant>
      <vt:variant>
        <vt:lpwstr>http://www.mopp.qut.edu.au/E/E_09_02.jsp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BMD Civil Engineering Scholarship</dc:title>
  <dc:creator>Queensland University of Technology</dc:creator>
  <cp:keywords>undergraduate scholarships, merit scholarships, Information Technology scholarships, scholarships for women, scholarships terms and conditions, Westpac, Young Technologist, IT, Information Technology</cp:keywords>
  <cp:lastModifiedBy>Charlotte Stevenson</cp:lastModifiedBy>
  <cp:revision>2</cp:revision>
  <cp:lastPrinted>2019-02-13T01:24:00Z</cp:lastPrinted>
  <dcterms:created xsi:type="dcterms:W3CDTF">2022-03-24T03:28:00Z</dcterms:created>
  <dcterms:modified xsi:type="dcterms:W3CDTF">2022-03-24T03:28:00Z</dcterms:modified>
</cp:coreProperties>
</file>